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1FE572" w14:textId="77777777" w:rsidR="007D0992" w:rsidRPr="007D0992" w:rsidRDefault="00A66F5A" w:rsidP="007D0992">
      <w:pPr>
        <w:widowControl w:val="0"/>
        <w:autoSpaceDE w:val="0"/>
        <w:autoSpaceDN w:val="0"/>
        <w:spacing w:after="0" w:line="240" w:lineRule="auto"/>
        <w:jc w:val="both"/>
        <w:rPr>
          <w:rFonts w:ascii="Century Gothic" w:hAnsi="Century Gothic"/>
          <w:b/>
        </w:rPr>
      </w:pPr>
      <w:bookmarkStart w:id="0" w:name="_Hlk131405836"/>
      <w:r w:rsidRPr="007D0992">
        <w:rPr>
          <w:rFonts w:ascii="Century Gothic" w:hAnsi="Century Gothic"/>
          <w:b/>
          <w:noProof/>
        </w:rPr>
        <w:drawing>
          <wp:anchor distT="0" distB="0" distL="114300" distR="114300" simplePos="0" relativeHeight="251659264" behindDoc="1" locked="0" layoutInCell="1" allowOverlap="1" wp14:anchorId="6F9A8CAE" wp14:editId="1713EF0B">
            <wp:simplePos x="0" y="0"/>
            <wp:positionH relativeFrom="column">
              <wp:posOffset>5657850</wp:posOffset>
            </wp:positionH>
            <wp:positionV relativeFrom="paragraph">
              <wp:posOffset>-330200</wp:posOffset>
            </wp:positionV>
            <wp:extent cx="952500" cy="1190625"/>
            <wp:effectExtent l="0" t="0" r="0" b="9525"/>
            <wp:wrapNone/>
            <wp:docPr id="4" name="Picture 4" descr="SANBS-Logo-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NBS-Logo-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0992" w:rsidRPr="007D0992">
        <w:rPr>
          <w:rFonts w:ascii="Century Gothic" w:hAnsi="Century Gothic"/>
          <w:b/>
        </w:rPr>
        <w:t xml:space="preserve"> </w:t>
      </w:r>
    </w:p>
    <w:bookmarkEnd w:id="0"/>
    <w:p w14:paraId="6AB211A4" w14:textId="77777777" w:rsidR="007D0992" w:rsidRPr="007D0992" w:rsidRDefault="007D0992" w:rsidP="007D0992">
      <w:pPr>
        <w:spacing w:line="240" w:lineRule="auto"/>
        <w:jc w:val="both"/>
        <w:rPr>
          <w:rFonts w:ascii="Century Gothic" w:hAnsi="Century Gothic"/>
          <w:b/>
        </w:rPr>
      </w:pPr>
    </w:p>
    <w:p w14:paraId="4C5BA881" w14:textId="77777777" w:rsidR="007B50F7" w:rsidRDefault="007B50F7" w:rsidP="00A17909">
      <w:pPr>
        <w:rPr>
          <w:rFonts w:ascii="Century Gothic" w:hAnsi="Century Gothic"/>
          <w:b/>
        </w:rPr>
      </w:pPr>
    </w:p>
    <w:p w14:paraId="735C343A" w14:textId="77777777" w:rsidR="007D0992" w:rsidRDefault="007D0992" w:rsidP="001136C8">
      <w:pPr>
        <w:rPr>
          <w:rFonts w:ascii="Century Gothic" w:hAnsi="Century Gothic"/>
          <w:b/>
          <w:u w:val="single"/>
        </w:rPr>
      </w:pPr>
    </w:p>
    <w:p w14:paraId="334C8D55" w14:textId="1C85E452" w:rsidR="00080C03" w:rsidRPr="007D0992" w:rsidRDefault="007D0992" w:rsidP="00080C03">
      <w:pPr>
        <w:widowControl w:val="0"/>
        <w:autoSpaceDE w:val="0"/>
        <w:autoSpaceDN w:val="0"/>
        <w:spacing w:after="0" w:line="240" w:lineRule="auto"/>
        <w:jc w:val="both"/>
        <w:rPr>
          <w:rFonts w:ascii="Century Gothic" w:hAnsi="Century Gothic"/>
          <w:b/>
        </w:rPr>
      </w:pPr>
      <w:r w:rsidRPr="007D0992">
        <w:rPr>
          <w:rFonts w:ascii="Century Gothic" w:hAnsi="Century Gothic"/>
          <w:b/>
        </w:rPr>
        <w:t>RFQ-00</w:t>
      </w:r>
      <w:r w:rsidR="004A293B">
        <w:rPr>
          <w:rFonts w:ascii="Century Gothic" w:hAnsi="Century Gothic"/>
          <w:b/>
        </w:rPr>
        <w:t>14</w:t>
      </w:r>
      <w:r w:rsidRPr="007D0992">
        <w:rPr>
          <w:rFonts w:ascii="Century Gothic" w:hAnsi="Century Gothic"/>
          <w:b/>
        </w:rPr>
        <w:t>-2023</w:t>
      </w:r>
      <w:r w:rsidR="00080C03" w:rsidRPr="00080C03">
        <w:rPr>
          <w:rFonts w:ascii="Century Gothic" w:hAnsi="Century Gothic"/>
          <w:b/>
        </w:rPr>
        <w:t xml:space="preserve"> </w:t>
      </w:r>
      <w:r w:rsidR="00080C03">
        <w:rPr>
          <w:rFonts w:ascii="Century Gothic" w:hAnsi="Century Gothic"/>
          <w:b/>
        </w:rPr>
        <w:softHyphen/>
        <w:t xml:space="preserve">- </w:t>
      </w:r>
      <w:r w:rsidR="00080C03" w:rsidRPr="007D0992">
        <w:rPr>
          <w:rFonts w:ascii="Century Gothic" w:hAnsi="Century Gothic"/>
          <w:b/>
        </w:rPr>
        <w:t xml:space="preserve">Request for Proposal: Supply of Invoice Verification Automation </w:t>
      </w:r>
    </w:p>
    <w:p w14:paraId="1AD6BDE3" w14:textId="77777777" w:rsidR="007D0992" w:rsidRDefault="007D0992" w:rsidP="00A17909">
      <w:pPr>
        <w:rPr>
          <w:rFonts w:ascii="Century Gothic" w:hAnsi="Century Gothic"/>
          <w:b/>
          <w:u w:val="single"/>
        </w:rPr>
      </w:pPr>
    </w:p>
    <w:p w14:paraId="3B3F764C" w14:textId="77777777" w:rsidR="007D0992" w:rsidRDefault="007D0992" w:rsidP="007D0992">
      <w:pPr>
        <w:widowControl w:val="0"/>
        <w:autoSpaceDE w:val="0"/>
        <w:autoSpaceDN w:val="0"/>
        <w:spacing w:after="0" w:line="240" w:lineRule="auto"/>
        <w:jc w:val="both"/>
        <w:rPr>
          <w:rFonts w:ascii="Century Gothic" w:hAnsi="Century Gothic"/>
          <w:b/>
        </w:rPr>
      </w:pPr>
      <w:r w:rsidRPr="007D0992">
        <w:rPr>
          <w:rFonts w:ascii="Century Gothic" w:hAnsi="Century Gothic"/>
          <w:b/>
        </w:rPr>
        <w:t>ANNEXURE A</w:t>
      </w:r>
      <w:bookmarkStart w:id="1" w:name="_Hlk92376085"/>
      <w:r w:rsidR="00080C03">
        <w:rPr>
          <w:rFonts w:ascii="Century Gothic" w:hAnsi="Century Gothic"/>
          <w:b/>
        </w:rPr>
        <w:t xml:space="preserve"> – Specification Sheet </w:t>
      </w:r>
    </w:p>
    <w:p w14:paraId="0CAA0A5E" w14:textId="77777777" w:rsidR="007D0992" w:rsidRDefault="007D0992" w:rsidP="007D0992">
      <w:pPr>
        <w:widowControl w:val="0"/>
        <w:autoSpaceDE w:val="0"/>
        <w:autoSpaceDN w:val="0"/>
        <w:spacing w:after="0" w:line="240" w:lineRule="auto"/>
        <w:jc w:val="both"/>
        <w:rPr>
          <w:rFonts w:ascii="Century Gothic" w:hAnsi="Century Gothic"/>
          <w:b/>
        </w:rPr>
      </w:pPr>
    </w:p>
    <w:bookmarkEnd w:id="1"/>
    <w:p w14:paraId="725C79EF" w14:textId="77777777" w:rsidR="007D0992" w:rsidRDefault="007D0992" w:rsidP="007D0992">
      <w:pPr>
        <w:pStyle w:val="ListParagraph"/>
        <w:rPr>
          <w:rFonts w:ascii="Century Gothic" w:hAnsi="Century Gothic"/>
          <w:b/>
          <w:u w:val="single"/>
        </w:rPr>
      </w:pPr>
    </w:p>
    <w:p w14:paraId="60BEB218" w14:textId="77777777" w:rsidR="007B50F7" w:rsidRPr="007D0992" w:rsidRDefault="00A66F5A" w:rsidP="007D0992">
      <w:pPr>
        <w:pStyle w:val="ListParagraph"/>
        <w:numPr>
          <w:ilvl w:val="0"/>
          <w:numId w:val="30"/>
        </w:numPr>
        <w:ind w:left="426" w:hanging="426"/>
        <w:rPr>
          <w:rFonts w:ascii="Century Gothic" w:hAnsi="Century Gothic"/>
          <w:b/>
          <w:u w:val="single"/>
        </w:rPr>
      </w:pPr>
      <w:r w:rsidRPr="007D0992">
        <w:rPr>
          <w:rFonts w:ascii="Century Gothic" w:hAnsi="Century Gothic"/>
          <w:b/>
          <w:u w:val="single"/>
        </w:rPr>
        <w:t>PURPOSE</w:t>
      </w:r>
    </w:p>
    <w:p w14:paraId="0EC32EB2" w14:textId="77777777" w:rsidR="007D0992" w:rsidRPr="007D0992" w:rsidRDefault="007D0992" w:rsidP="007D0992">
      <w:pPr>
        <w:rPr>
          <w:rFonts w:ascii="Century Gothic" w:hAnsi="Century Gothic"/>
          <w:b/>
          <w:u w:val="single"/>
        </w:rPr>
      </w:pPr>
      <w:bookmarkStart w:id="2" w:name="_GoBack"/>
      <w:bookmarkEnd w:id="2"/>
    </w:p>
    <w:p w14:paraId="70E30C52" w14:textId="77777777" w:rsidR="00C14086" w:rsidRDefault="00C14086" w:rsidP="00C14086">
      <w:pPr>
        <w:jc w:val="both"/>
        <w:rPr>
          <w:rFonts w:ascii="Century Gothic" w:hAnsi="Century Gothic" w:cs="Arial"/>
        </w:rPr>
      </w:pPr>
      <w:r>
        <w:rPr>
          <w:rFonts w:ascii="Century Gothic" w:hAnsi="Century Gothic"/>
        </w:rPr>
        <w:t>The South African National Blood Services (</w:t>
      </w:r>
      <w:r w:rsidRPr="00470DBA">
        <w:rPr>
          <w:rFonts w:ascii="Century Gothic" w:hAnsi="Century Gothic"/>
        </w:rPr>
        <w:t>SANBS</w:t>
      </w:r>
      <w:r>
        <w:rPr>
          <w:rFonts w:ascii="Century Gothic" w:hAnsi="Century Gothic"/>
        </w:rPr>
        <w:t>)</w:t>
      </w:r>
      <w:r w:rsidRPr="00470DBA">
        <w:rPr>
          <w:rFonts w:ascii="Century Gothic" w:hAnsi="Century Gothic"/>
        </w:rPr>
        <w:t xml:space="preserve"> is seeking a suitably qualified and innovative service provider to render </w:t>
      </w:r>
      <w:r w:rsidRPr="00B945E7">
        <w:rPr>
          <w:rFonts w:ascii="Century Gothic" w:hAnsi="Century Gothic" w:cs="Arial"/>
        </w:rPr>
        <w:t xml:space="preserve">professional services </w:t>
      </w:r>
      <w:r>
        <w:rPr>
          <w:rFonts w:ascii="Century Gothic" w:hAnsi="Century Gothic" w:cs="Arial"/>
        </w:rPr>
        <w:t xml:space="preserve">for the implementation of an automated invoice verification system on SAP. </w:t>
      </w:r>
      <w:r w:rsidRPr="004A0C1D">
        <w:rPr>
          <w:rFonts w:ascii="Century Gothic" w:hAnsi="Century Gothic" w:cs="Arial"/>
        </w:rPr>
        <w:t xml:space="preserve">The response to this proposal shall include </w:t>
      </w:r>
      <w:r>
        <w:rPr>
          <w:rFonts w:ascii="Century Gothic" w:hAnsi="Century Gothic" w:cs="Arial"/>
        </w:rPr>
        <w:t xml:space="preserve">a </w:t>
      </w:r>
      <w:r w:rsidRPr="004A0C1D">
        <w:rPr>
          <w:rFonts w:ascii="Century Gothic" w:hAnsi="Century Gothic" w:cs="Arial"/>
        </w:rPr>
        <w:t>detail</w:t>
      </w:r>
      <w:r>
        <w:rPr>
          <w:rFonts w:ascii="Century Gothic" w:hAnsi="Century Gothic" w:cs="Arial"/>
        </w:rPr>
        <w:t>ed me</w:t>
      </w:r>
      <w:r w:rsidRPr="004A0C1D">
        <w:rPr>
          <w:rFonts w:ascii="Century Gothic" w:hAnsi="Century Gothic" w:cs="Arial"/>
        </w:rPr>
        <w:t>thodology</w:t>
      </w:r>
      <w:r>
        <w:rPr>
          <w:rFonts w:ascii="Century Gothic" w:hAnsi="Century Gothic" w:cs="Arial"/>
        </w:rPr>
        <w:t xml:space="preserve"> and project plan</w:t>
      </w:r>
      <w:r w:rsidRPr="004A0C1D">
        <w:rPr>
          <w:rFonts w:ascii="Century Gothic" w:hAnsi="Century Gothic" w:cs="Arial"/>
        </w:rPr>
        <w:t xml:space="preserve"> o</w:t>
      </w:r>
      <w:r>
        <w:rPr>
          <w:rFonts w:ascii="Century Gothic" w:hAnsi="Century Gothic" w:cs="Arial"/>
        </w:rPr>
        <w:t>f</w:t>
      </w:r>
      <w:r w:rsidRPr="004A0C1D">
        <w:rPr>
          <w:rFonts w:ascii="Century Gothic" w:hAnsi="Century Gothic" w:cs="Arial"/>
        </w:rPr>
        <w:t xml:space="preserve"> how the activities will be carried out.</w:t>
      </w:r>
      <w:r>
        <w:rPr>
          <w:rFonts w:ascii="Century Gothic" w:hAnsi="Century Gothic" w:cs="Arial"/>
        </w:rPr>
        <w:t xml:space="preserve"> </w:t>
      </w:r>
      <w:r w:rsidRPr="00630C23">
        <w:rPr>
          <w:rFonts w:ascii="Century Gothic" w:hAnsi="Century Gothic" w:cs="Arial"/>
        </w:rPr>
        <w:t>The SANBS technical teams will be responsible for the support of the SANBS SAP environment.</w:t>
      </w:r>
    </w:p>
    <w:p w14:paraId="515CA5B1" w14:textId="77777777" w:rsidR="003710A8" w:rsidRDefault="003710A8" w:rsidP="00A66F5A">
      <w:pPr>
        <w:jc w:val="both"/>
        <w:rPr>
          <w:rFonts w:ascii="Century Gothic" w:hAnsi="Century Gothic"/>
        </w:rPr>
      </w:pPr>
    </w:p>
    <w:p w14:paraId="6A4D5389" w14:textId="77777777" w:rsidR="0060198C" w:rsidRPr="00126075" w:rsidRDefault="00A66F5A" w:rsidP="00126075">
      <w:pPr>
        <w:ind w:left="426" w:hanging="426"/>
        <w:rPr>
          <w:rFonts w:ascii="Century Gothic" w:hAnsi="Century Gothic"/>
          <w:b/>
        </w:rPr>
      </w:pPr>
      <w:r w:rsidRPr="00126075">
        <w:rPr>
          <w:rFonts w:ascii="Century Gothic" w:hAnsi="Century Gothic"/>
          <w:b/>
        </w:rPr>
        <w:t xml:space="preserve">2. </w:t>
      </w:r>
      <w:r w:rsidR="007D0992" w:rsidRPr="00126075">
        <w:rPr>
          <w:rFonts w:ascii="Century Gothic" w:hAnsi="Century Gothic"/>
          <w:b/>
        </w:rPr>
        <w:tab/>
      </w:r>
      <w:r w:rsidRPr="00126075">
        <w:rPr>
          <w:rFonts w:ascii="Century Gothic" w:hAnsi="Century Gothic"/>
          <w:b/>
          <w:u w:val="single"/>
        </w:rPr>
        <w:t xml:space="preserve">BACKGROUND </w:t>
      </w:r>
    </w:p>
    <w:p w14:paraId="338A9F9D" w14:textId="628F00DD" w:rsidR="00C14086" w:rsidRPr="00B84CC2" w:rsidRDefault="00C14086" w:rsidP="00C14086">
      <w:pPr>
        <w:numPr>
          <w:ilvl w:val="1"/>
          <w:numId w:val="27"/>
        </w:numPr>
        <w:spacing w:after="200" w:line="276" w:lineRule="auto"/>
        <w:jc w:val="both"/>
        <w:rPr>
          <w:rFonts w:ascii="Century Gothic" w:hAnsi="Century Gothic" w:cs="Arial"/>
        </w:rPr>
      </w:pPr>
      <w:r w:rsidRPr="00B84CC2">
        <w:rPr>
          <w:rFonts w:ascii="Century Gothic" w:hAnsi="Century Gothic" w:cs="Arial"/>
        </w:rPr>
        <w:t xml:space="preserve">The South African National Blood Services (SANBS) is a non-profit </w:t>
      </w:r>
      <w:r w:rsidR="00250067" w:rsidRPr="00B84CC2">
        <w:rPr>
          <w:rFonts w:ascii="Century Gothic" w:hAnsi="Century Gothic" w:cs="Arial"/>
        </w:rPr>
        <w:t>organization</w:t>
      </w:r>
      <w:r w:rsidRPr="00B84CC2">
        <w:rPr>
          <w:rFonts w:ascii="Century Gothic" w:hAnsi="Century Gothic" w:cs="Arial"/>
        </w:rPr>
        <w:t>, as incorporated not for gain, and receives no funding from the government.</w:t>
      </w:r>
    </w:p>
    <w:p w14:paraId="681A12A3" w14:textId="77777777" w:rsidR="00C14086" w:rsidRPr="00B84CC2" w:rsidRDefault="00C14086" w:rsidP="00C14086">
      <w:pPr>
        <w:numPr>
          <w:ilvl w:val="1"/>
          <w:numId w:val="27"/>
        </w:numPr>
        <w:spacing w:after="200" w:line="276" w:lineRule="auto"/>
        <w:jc w:val="both"/>
        <w:rPr>
          <w:rFonts w:ascii="Century Gothic" w:hAnsi="Century Gothic" w:cs="Arial"/>
        </w:rPr>
      </w:pPr>
      <w:r w:rsidRPr="00B84CC2">
        <w:rPr>
          <w:rFonts w:ascii="Century Gothic" w:hAnsi="Century Gothic" w:cs="Arial"/>
        </w:rPr>
        <w:t>The SANBS is primar</w:t>
      </w:r>
      <w:r>
        <w:rPr>
          <w:rFonts w:ascii="Century Gothic" w:hAnsi="Century Gothic" w:cs="Arial"/>
        </w:rPr>
        <w:t>ily</w:t>
      </w:r>
      <w:r w:rsidRPr="00B84CC2">
        <w:rPr>
          <w:rFonts w:ascii="Century Gothic" w:hAnsi="Century Gothic" w:cs="Arial"/>
        </w:rPr>
        <w:t xml:space="preserve"> responsible for providing blood and blood products.</w:t>
      </w:r>
    </w:p>
    <w:p w14:paraId="4B49F7CB" w14:textId="77777777" w:rsidR="00C14086" w:rsidRPr="00B84CC2" w:rsidRDefault="00C14086" w:rsidP="00C14086">
      <w:pPr>
        <w:numPr>
          <w:ilvl w:val="1"/>
          <w:numId w:val="27"/>
        </w:numPr>
        <w:spacing w:after="200" w:line="276" w:lineRule="auto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The </w:t>
      </w:r>
      <w:r w:rsidRPr="00B84CC2">
        <w:rPr>
          <w:rFonts w:ascii="Century Gothic" w:hAnsi="Century Gothic" w:cs="Arial"/>
        </w:rPr>
        <w:t>SANBS operates across South Africa, with the exclusion of Western Cape.</w:t>
      </w:r>
      <w:r>
        <w:rPr>
          <w:rFonts w:ascii="Century Gothic" w:hAnsi="Century Gothic" w:cs="Arial"/>
        </w:rPr>
        <w:t xml:space="preserve"> The </w:t>
      </w:r>
      <w:r w:rsidRPr="00B84CC2">
        <w:rPr>
          <w:rFonts w:ascii="Century Gothic" w:hAnsi="Century Gothic" w:cs="Arial"/>
        </w:rPr>
        <w:t>SANBS is further regarded as a major role player in the provision of support to countries in the SADC region.</w:t>
      </w:r>
    </w:p>
    <w:p w14:paraId="6FB3F4E5" w14:textId="77777777" w:rsidR="00C14086" w:rsidRPr="00B84CC2" w:rsidRDefault="00C14086" w:rsidP="00C14086">
      <w:pPr>
        <w:numPr>
          <w:ilvl w:val="1"/>
          <w:numId w:val="27"/>
        </w:numPr>
        <w:spacing w:after="200" w:line="276" w:lineRule="auto"/>
        <w:jc w:val="both"/>
        <w:rPr>
          <w:rFonts w:ascii="Century Gothic" w:hAnsi="Century Gothic" w:cs="Arial"/>
        </w:rPr>
      </w:pPr>
      <w:r w:rsidRPr="00B84CC2">
        <w:rPr>
          <w:rFonts w:ascii="Century Gothic" w:hAnsi="Century Gothic" w:cs="Arial"/>
        </w:rPr>
        <w:t>The SANBS implemented SAP software as its choice of Enterprise Resource Planning (ERP) solution in 1998. The system has a user base of approximately 2700 users.</w:t>
      </w:r>
    </w:p>
    <w:p w14:paraId="65C6E056" w14:textId="29EF31EE" w:rsidR="00C14086" w:rsidRPr="00B84CC2" w:rsidRDefault="00C14086" w:rsidP="00C14086">
      <w:pPr>
        <w:numPr>
          <w:ilvl w:val="1"/>
          <w:numId w:val="27"/>
        </w:numPr>
        <w:spacing w:after="200" w:line="276" w:lineRule="auto"/>
        <w:jc w:val="both"/>
        <w:rPr>
          <w:rFonts w:ascii="Century Gothic" w:hAnsi="Century Gothic" w:cs="Arial"/>
        </w:rPr>
      </w:pPr>
      <w:r w:rsidRPr="00B84CC2">
        <w:rPr>
          <w:rFonts w:ascii="Century Gothic" w:hAnsi="Century Gothic" w:cs="Arial"/>
        </w:rPr>
        <w:t>SANBS has the following SAP</w:t>
      </w:r>
      <w:r>
        <w:rPr>
          <w:rFonts w:ascii="Century Gothic" w:hAnsi="Century Gothic" w:cs="Arial"/>
        </w:rPr>
        <w:t xml:space="preserve"> ECC</w:t>
      </w:r>
      <w:r w:rsidRPr="00B84CC2">
        <w:rPr>
          <w:rFonts w:ascii="Century Gothic" w:hAnsi="Century Gothic" w:cs="Arial"/>
        </w:rPr>
        <w:t xml:space="preserve"> modules implemented:</w:t>
      </w:r>
    </w:p>
    <w:p w14:paraId="199939DB" w14:textId="77777777" w:rsidR="00C14086" w:rsidRPr="00B84CC2" w:rsidRDefault="00C14086" w:rsidP="00C14086">
      <w:pPr>
        <w:pStyle w:val="ListParagraph"/>
        <w:numPr>
          <w:ilvl w:val="2"/>
          <w:numId w:val="27"/>
        </w:numPr>
        <w:spacing w:after="200" w:line="276" w:lineRule="auto"/>
        <w:jc w:val="both"/>
        <w:rPr>
          <w:rFonts w:ascii="Century Gothic" w:hAnsi="Century Gothic" w:cs="Arial"/>
        </w:rPr>
      </w:pPr>
      <w:r w:rsidRPr="00B84CC2">
        <w:rPr>
          <w:rFonts w:ascii="Century Gothic" w:hAnsi="Century Gothic" w:cs="Arial"/>
        </w:rPr>
        <w:t xml:space="preserve">SAP </w:t>
      </w:r>
      <w:r>
        <w:rPr>
          <w:rFonts w:ascii="Century Gothic" w:hAnsi="Century Gothic" w:cs="Arial"/>
        </w:rPr>
        <w:t>Document Management System (DMS</w:t>
      </w:r>
      <w:r w:rsidRPr="00B84CC2">
        <w:rPr>
          <w:rFonts w:ascii="Century Gothic" w:hAnsi="Century Gothic" w:cs="Arial"/>
        </w:rPr>
        <w:t>)</w:t>
      </w:r>
    </w:p>
    <w:p w14:paraId="264D4EA4" w14:textId="77777777" w:rsidR="00C14086" w:rsidRPr="00B84CC2" w:rsidRDefault="00C14086" w:rsidP="00C14086">
      <w:pPr>
        <w:pStyle w:val="ListParagraph"/>
        <w:numPr>
          <w:ilvl w:val="2"/>
          <w:numId w:val="27"/>
        </w:numPr>
        <w:spacing w:after="200" w:line="276" w:lineRule="auto"/>
        <w:jc w:val="both"/>
        <w:rPr>
          <w:rFonts w:ascii="Century Gothic" w:hAnsi="Century Gothic" w:cs="Arial"/>
        </w:rPr>
      </w:pPr>
      <w:r w:rsidRPr="00B84CC2">
        <w:rPr>
          <w:rFonts w:ascii="Century Gothic" w:hAnsi="Century Gothic" w:cs="Arial"/>
        </w:rPr>
        <w:t>SAP Quality Management (QM)</w:t>
      </w:r>
    </w:p>
    <w:p w14:paraId="7ECEB960" w14:textId="77777777" w:rsidR="00C14086" w:rsidRPr="00B84CC2" w:rsidRDefault="00C14086" w:rsidP="00C14086">
      <w:pPr>
        <w:pStyle w:val="ListParagraph"/>
        <w:numPr>
          <w:ilvl w:val="2"/>
          <w:numId w:val="27"/>
        </w:numPr>
        <w:spacing w:after="200" w:line="276" w:lineRule="auto"/>
        <w:jc w:val="both"/>
        <w:rPr>
          <w:rFonts w:ascii="Century Gothic" w:hAnsi="Century Gothic" w:cs="Arial"/>
        </w:rPr>
      </w:pPr>
      <w:r w:rsidRPr="00B84CC2">
        <w:rPr>
          <w:rFonts w:ascii="Century Gothic" w:hAnsi="Century Gothic" w:cs="Arial"/>
        </w:rPr>
        <w:t>SAP Sales and Distribution (SD)</w:t>
      </w:r>
    </w:p>
    <w:p w14:paraId="5BAA82DF" w14:textId="77777777" w:rsidR="00C14086" w:rsidRPr="00B84CC2" w:rsidRDefault="00C14086" w:rsidP="00C14086">
      <w:pPr>
        <w:pStyle w:val="ListParagraph"/>
        <w:numPr>
          <w:ilvl w:val="2"/>
          <w:numId w:val="27"/>
        </w:numPr>
        <w:spacing w:after="200" w:line="276" w:lineRule="auto"/>
        <w:jc w:val="both"/>
        <w:rPr>
          <w:rFonts w:ascii="Century Gothic" w:hAnsi="Century Gothic" w:cs="Arial"/>
        </w:rPr>
      </w:pPr>
      <w:r w:rsidRPr="00B84CC2">
        <w:rPr>
          <w:rFonts w:ascii="Century Gothic" w:hAnsi="Century Gothic" w:cs="Arial"/>
        </w:rPr>
        <w:t>SAP Finance/Controlling (FI/CO)</w:t>
      </w:r>
    </w:p>
    <w:p w14:paraId="376B8D8A" w14:textId="77777777" w:rsidR="00C14086" w:rsidRPr="00B84CC2" w:rsidRDefault="00C14086" w:rsidP="00C14086">
      <w:pPr>
        <w:pStyle w:val="ListParagraph"/>
        <w:numPr>
          <w:ilvl w:val="2"/>
          <w:numId w:val="27"/>
        </w:numPr>
        <w:spacing w:after="200" w:line="276" w:lineRule="auto"/>
        <w:jc w:val="both"/>
        <w:rPr>
          <w:rFonts w:ascii="Century Gothic" w:hAnsi="Century Gothic" w:cs="Arial"/>
        </w:rPr>
      </w:pPr>
      <w:r w:rsidRPr="00B84CC2">
        <w:rPr>
          <w:rFonts w:ascii="Century Gothic" w:hAnsi="Century Gothic" w:cs="Arial"/>
        </w:rPr>
        <w:t>SAP Investment Management (IM)</w:t>
      </w:r>
    </w:p>
    <w:p w14:paraId="3421A985" w14:textId="77777777" w:rsidR="00C14086" w:rsidRPr="00B84CC2" w:rsidRDefault="00C14086" w:rsidP="00C14086">
      <w:pPr>
        <w:pStyle w:val="ListParagraph"/>
        <w:numPr>
          <w:ilvl w:val="2"/>
          <w:numId w:val="27"/>
        </w:numPr>
        <w:spacing w:after="200" w:line="276" w:lineRule="auto"/>
        <w:jc w:val="both"/>
        <w:rPr>
          <w:rFonts w:ascii="Century Gothic" w:hAnsi="Century Gothic" w:cs="Arial"/>
        </w:rPr>
      </w:pPr>
      <w:r w:rsidRPr="00B84CC2">
        <w:rPr>
          <w:rFonts w:ascii="Century Gothic" w:hAnsi="Century Gothic" w:cs="Arial"/>
        </w:rPr>
        <w:t>SAP Project Systems (PS)</w:t>
      </w:r>
    </w:p>
    <w:p w14:paraId="0A712A9D" w14:textId="77777777" w:rsidR="00C14086" w:rsidRPr="00B84CC2" w:rsidRDefault="00C14086" w:rsidP="00C14086">
      <w:pPr>
        <w:pStyle w:val="ListParagraph"/>
        <w:numPr>
          <w:ilvl w:val="2"/>
          <w:numId w:val="27"/>
        </w:numPr>
        <w:spacing w:after="200" w:line="276" w:lineRule="auto"/>
        <w:jc w:val="both"/>
        <w:rPr>
          <w:rFonts w:ascii="Century Gothic" w:hAnsi="Century Gothic" w:cs="Arial"/>
        </w:rPr>
      </w:pPr>
      <w:r w:rsidRPr="00B84CC2">
        <w:rPr>
          <w:rFonts w:ascii="Century Gothic" w:hAnsi="Century Gothic" w:cs="Arial"/>
        </w:rPr>
        <w:t>SAP Plant Maintenance (PM)</w:t>
      </w:r>
    </w:p>
    <w:p w14:paraId="327C6D9A" w14:textId="77777777" w:rsidR="00C14086" w:rsidRPr="00B84CC2" w:rsidRDefault="00C14086" w:rsidP="00C14086">
      <w:pPr>
        <w:pStyle w:val="ListParagraph"/>
        <w:numPr>
          <w:ilvl w:val="2"/>
          <w:numId w:val="27"/>
        </w:numPr>
        <w:spacing w:after="200" w:line="276" w:lineRule="auto"/>
        <w:jc w:val="both"/>
        <w:rPr>
          <w:rFonts w:ascii="Century Gothic" w:hAnsi="Century Gothic" w:cs="Arial"/>
        </w:rPr>
      </w:pPr>
      <w:r w:rsidRPr="00B84CC2">
        <w:rPr>
          <w:rFonts w:ascii="Century Gothic" w:hAnsi="Century Gothic" w:cs="Arial"/>
        </w:rPr>
        <w:t>SAP Human Resource-HR (Payroll, Time, Org Management)</w:t>
      </w:r>
    </w:p>
    <w:p w14:paraId="6A8578FF" w14:textId="77777777" w:rsidR="00C14086" w:rsidRPr="00B84CC2" w:rsidRDefault="00C14086" w:rsidP="00C14086">
      <w:pPr>
        <w:pStyle w:val="ListParagraph"/>
        <w:numPr>
          <w:ilvl w:val="2"/>
          <w:numId w:val="27"/>
        </w:numPr>
        <w:spacing w:after="200" w:line="276" w:lineRule="auto"/>
        <w:jc w:val="both"/>
        <w:rPr>
          <w:rFonts w:ascii="Century Gothic" w:hAnsi="Century Gothic" w:cs="Arial"/>
        </w:rPr>
      </w:pPr>
      <w:r w:rsidRPr="00B84CC2">
        <w:rPr>
          <w:rFonts w:ascii="Century Gothic" w:hAnsi="Century Gothic" w:cs="Arial"/>
        </w:rPr>
        <w:lastRenderedPageBreak/>
        <w:t>SAP Employee Self Service &amp; Management Self Service (ESS &amp; MSS)</w:t>
      </w:r>
    </w:p>
    <w:p w14:paraId="1D7FB67D" w14:textId="77777777" w:rsidR="00C14086" w:rsidRPr="00B84CC2" w:rsidRDefault="00C14086" w:rsidP="00C14086">
      <w:pPr>
        <w:pStyle w:val="ListParagraph"/>
        <w:numPr>
          <w:ilvl w:val="2"/>
          <w:numId w:val="27"/>
        </w:numPr>
        <w:spacing w:after="200" w:line="276" w:lineRule="auto"/>
        <w:jc w:val="both"/>
        <w:rPr>
          <w:rFonts w:ascii="Century Gothic" w:hAnsi="Century Gothic" w:cs="Arial"/>
        </w:rPr>
      </w:pPr>
      <w:r w:rsidRPr="00B84CC2">
        <w:rPr>
          <w:rFonts w:ascii="Century Gothic" w:hAnsi="Century Gothic" w:cs="Arial"/>
        </w:rPr>
        <w:t xml:space="preserve">SAP Performance Management (PMS) </w:t>
      </w:r>
    </w:p>
    <w:p w14:paraId="4788A9CF" w14:textId="77777777" w:rsidR="00C14086" w:rsidRPr="00B84CC2" w:rsidRDefault="00C14086" w:rsidP="00C14086">
      <w:pPr>
        <w:pStyle w:val="ListParagraph"/>
        <w:numPr>
          <w:ilvl w:val="2"/>
          <w:numId w:val="27"/>
        </w:numPr>
        <w:spacing w:after="200" w:line="276" w:lineRule="auto"/>
        <w:jc w:val="both"/>
        <w:rPr>
          <w:rFonts w:ascii="Century Gothic" w:hAnsi="Century Gothic" w:cs="Arial"/>
        </w:rPr>
      </w:pPr>
      <w:r w:rsidRPr="00B84CC2">
        <w:rPr>
          <w:rFonts w:ascii="Century Gothic" w:hAnsi="Century Gothic" w:cs="Arial"/>
        </w:rPr>
        <w:t>SAP Clinic Planning (CP)</w:t>
      </w:r>
    </w:p>
    <w:p w14:paraId="60E74037" w14:textId="77777777" w:rsidR="00C14086" w:rsidRPr="00B84CC2" w:rsidRDefault="00C14086" w:rsidP="00C14086">
      <w:pPr>
        <w:pStyle w:val="ListParagraph"/>
        <w:numPr>
          <w:ilvl w:val="2"/>
          <w:numId w:val="27"/>
        </w:numPr>
        <w:spacing w:after="200" w:line="276" w:lineRule="auto"/>
        <w:jc w:val="both"/>
        <w:rPr>
          <w:rFonts w:ascii="Century Gothic" w:hAnsi="Century Gothic" w:cs="Arial"/>
        </w:rPr>
      </w:pPr>
      <w:r w:rsidRPr="00B84CC2">
        <w:rPr>
          <w:rFonts w:ascii="Century Gothic" w:hAnsi="Century Gothic" w:cs="Arial"/>
        </w:rPr>
        <w:t>SAP Business Warehouse/Business Objects (BW &amp; BOBJ)</w:t>
      </w:r>
    </w:p>
    <w:p w14:paraId="22976BE7" w14:textId="77777777" w:rsidR="00C14086" w:rsidRPr="00B84CC2" w:rsidRDefault="00C14086" w:rsidP="00C14086">
      <w:pPr>
        <w:pStyle w:val="ListParagraph"/>
        <w:numPr>
          <w:ilvl w:val="2"/>
          <w:numId w:val="27"/>
        </w:numPr>
        <w:spacing w:after="200" w:line="276" w:lineRule="auto"/>
        <w:jc w:val="both"/>
        <w:rPr>
          <w:rFonts w:ascii="Century Gothic" w:hAnsi="Century Gothic" w:cs="Arial"/>
        </w:rPr>
      </w:pPr>
      <w:r w:rsidRPr="00B84CC2">
        <w:rPr>
          <w:rFonts w:ascii="Century Gothic" w:hAnsi="Century Gothic" w:cs="Arial"/>
        </w:rPr>
        <w:t>SAP Solution Manager</w:t>
      </w:r>
    </w:p>
    <w:p w14:paraId="2613424E" w14:textId="77777777" w:rsidR="00C14086" w:rsidRPr="00B84CC2" w:rsidRDefault="00C14086" w:rsidP="00C14086">
      <w:pPr>
        <w:pStyle w:val="ListParagraph"/>
        <w:numPr>
          <w:ilvl w:val="2"/>
          <w:numId w:val="27"/>
        </w:numPr>
        <w:spacing w:after="200" w:line="276" w:lineRule="auto"/>
        <w:jc w:val="both"/>
        <w:rPr>
          <w:rFonts w:ascii="Century Gothic" w:hAnsi="Century Gothic" w:cs="Arial"/>
        </w:rPr>
      </w:pPr>
      <w:r w:rsidRPr="00B84CC2">
        <w:rPr>
          <w:rFonts w:ascii="Century Gothic" w:hAnsi="Century Gothic" w:cs="Arial"/>
        </w:rPr>
        <w:t>SAP Governance Risk and Compliance (GRC)</w:t>
      </w:r>
    </w:p>
    <w:p w14:paraId="4BE36574" w14:textId="77777777" w:rsidR="00C14086" w:rsidRPr="00B84CC2" w:rsidRDefault="00C14086" w:rsidP="00C14086">
      <w:pPr>
        <w:pStyle w:val="ListParagraph"/>
        <w:numPr>
          <w:ilvl w:val="2"/>
          <w:numId w:val="27"/>
        </w:numPr>
        <w:spacing w:after="200" w:line="276" w:lineRule="auto"/>
        <w:jc w:val="both"/>
        <w:rPr>
          <w:rFonts w:ascii="Century Gothic" w:hAnsi="Century Gothic" w:cs="Arial"/>
        </w:rPr>
      </w:pPr>
      <w:r w:rsidRPr="00B84CC2">
        <w:rPr>
          <w:rFonts w:ascii="Century Gothic" w:hAnsi="Century Gothic" w:cs="Arial"/>
        </w:rPr>
        <w:t>SAP Materials Management (MM)</w:t>
      </w:r>
    </w:p>
    <w:p w14:paraId="6DB7F90A" w14:textId="77777777" w:rsidR="00C14086" w:rsidRPr="00B84CC2" w:rsidRDefault="00C14086" w:rsidP="00C14086">
      <w:pPr>
        <w:pStyle w:val="ListParagraph"/>
        <w:numPr>
          <w:ilvl w:val="2"/>
          <w:numId w:val="27"/>
        </w:numPr>
        <w:spacing w:after="200" w:line="276" w:lineRule="auto"/>
        <w:jc w:val="both"/>
        <w:rPr>
          <w:rFonts w:ascii="Century Gothic" w:hAnsi="Century Gothic" w:cs="Arial"/>
        </w:rPr>
      </w:pPr>
      <w:r w:rsidRPr="00B84CC2">
        <w:rPr>
          <w:rFonts w:ascii="Century Gothic" w:hAnsi="Century Gothic" w:cs="Arial"/>
        </w:rPr>
        <w:t>SAP Batch Management (BM)</w:t>
      </w:r>
    </w:p>
    <w:p w14:paraId="45D9F609" w14:textId="77777777" w:rsidR="00C14086" w:rsidRPr="00B84CC2" w:rsidRDefault="00C14086" w:rsidP="00C14086">
      <w:pPr>
        <w:pStyle w:val="ListParagraph"/>
        <w:numPr>
          <w:ilvl w:val="2"/>
          <w:numId w:val="27"/>
        </w:numPr>
        <w:spacing w:after="200" w:line="276" w:lineRule="auto"/>
        <w:jc w:val="both"/>
        <w:rPr>
          <w:rFonts w:ascii="Century Gothic" w:hAnsi="Century Gothic" w:cs="Arial"/>
        </w:rPr>
      </w:pPr>
      <w:r w:rsidRPr="00B84CC2">
        <w:rPr>
          <w:rFonts w:ascii="Century Gothic" w:hAnsi="Century Gothic" w:cs="Arial"/>
        </w:rPr>
        <w:t xml:space="preserve">SAP Supply Relation Management (SRM) </w:t>
      </w:r>
    </w:p>
    <w:p w14:paraId="55C0856B" w14:textId="77777777" w:rsidR="00C14086" w:rsidRPr="00B84CC2" w:rsidRDefault="00C14086" w:rsidP="00C14086">
      <w:pPr>
        <w:pStyle w:val="ListParagraph"/>
        <w:numPr>
          <w:ilvl w:val="2"/>
          <w:numId w:val="27"/>
        </w:numPr>
        <w:spacing w:after="200" w:line="276" w:lineRule="auto"/>
        <w:jc w:val="both"/>
        <w:rPr>
          <w:rFonts w:ascii="Century Gothic" w:hAnsi="Century Gothic" w:cs="Arial"/>
        </w:rPr>
      </w:pPr>
      <w:r w:rsidRPr="00B84CC2">
        <w:rPr>
          <w:rFonts w:ascii="Century Gothic" w:hAnsi="Century Gothic" w:cs="Arial"/>
        </w:rPr>
        <w:t xml:space="preserve">SAP Contract Lifecycle Management (CLM) </w:t>
      </w:r>
    </w:p>
    <w:p w14:paraId="55CB4504" w14:textId="77777777" w:rsidR="00C14086" w:rsidRPr="00B84CC2" w:rsidRDefault="00C14086" w:rsidP="00C14086">
      <w:pPr>
        <w:pStyle w:val="ListParagraph"/>
        <w:numPr>
          <w:ilvl w:val="2"/>
          <w:numId w:val="27"/>
        </w:numPr>
        <w:spacing w:after="200" w:line="276" w:lineRule="auto"/>
        <w:jc w:val="both"/>
        <w:rPr>
          <w:rFonts w:ascii="Century Gothic" w:hAnsi="Century Gothic" w:cs="Arial"/>
        </w:rPr>
      </w:pPr>
      <w:r w:rsidRPr="00B84CC2">
        <w:rPr>
          <w:rFonts w:ascii="Century Gothic" w:hAnsi="Century Gothic" w:cs="Arial"/>
        </w:rPr>
        <w:t>SAP Supplier Lifecycle Management (SLM )</w:t>
      </w:r>
    </w:p>
    <w:p w14:paraId="7223A0E9" w14:textId="77777777" w:rsidR="00C14086" w:rsidRPr="00B84CC2" w:rsidRDefault="00C14086" w:rsidP="00C14086">
      <w:pPr>
        <w:pStyle w:val="ListParagraph"/>
        <w:numPr>
          <w:ilvl w:val="2"/>
          <w:numId w:val="27"/>
        </w:numPr>
        <w:spacing w:after="200" w:line="276" w:lineRule="auto"/>
        <w:jc w:val="both"/>
        <w:rPr>
          <w:rFonts w:ascii="Century Gothic" w:hAnsi="Century Gothic" w:cs="Arial"/>
        </w:rPr>
      </w:pPr>
      <w:r w:rsidRPr="00B84CC2">
        <w:rPr>
          <w:rFonts w:ascii="Century Gothic" w:hAnsi="Century Gothic" w:cs="Arial"/>
        </w:rPr>
        <w:t>SAP Supplier Self Service (SUS)</w:t>
      </w:r>
    </w:p>
    <w:p w14:paraId="5BE11184" w14:textId="77777777" w:rsidR="00C14086" w:rsidRPr="00B84CC2" w:rsidRDefault="00C14086" w:rsidP="00C14086">
      <w:pPr>
        <w:pStyle w:val="ListParagraph"/>
        <w:numPr>
          <w:ilvl w:val="2"/>
          <w:numId w:val="27"/>
        </w:numPr>
        <w:spacing w:after="200" w:line="276" w:lineRule="auto"/>
        <w:jc w:val="both"/>
        <w:rPr>
          <w:rFonts w:ascii="Century Gothic" w:hAnsi="Century Gothic" w:cs="Arial"/>
        </w:rPr>
      </w:pPr>
      <w:r w:rsidRPr="00B84CC2">
        <w:rPr>
          <w:rFonts w:ascii="Century Gothic" w:hAnsi="Century Gothic" w:cs="Arial"/>
        </w:rPr>
        <w:t>SAP Master Data Management (MDM)</w:t>
      </w:r>
    </w:p>
    <w:p w14:paraId="6469CCFE" w14:textId="77777777" w:rsidR="00C14086" w:rsidRPr="00B84CC2" w:rsidRDefault="00C14086" w:rsidP="00C14086">
      <w:pPr>
        <w:pStyle w:val="ListParagraph"/>
        <w:numPr>
          <w:ilvl w:val="2"/>
          <w:numId w:val="27"/>
        </w:numPr>
        <w:spacing w:after="200" w:line="276" w:lineRule="auto"/>
        <w:jc w:val="both"/>
        <w:rPr>
          <w:rFonts w:ascii="Century Gothic" w:hAnsi="Century Gothic" w:cs="Arial"/>
        </w:rPr>
      </w:pPr>
      <w:r w:rsidRPr="00B84CC2">
        <w:rPr>
          <w:rFonts w:ascii="Century Gothic" w:hAnsi="Century Gothic" w:cs="Arial"/>
        </w:rPr>
        <w:t xml:space="preserve">SAP Petty Cash and Expense Claims </w:t>
      </w:r>
    </w:p>
    <w:p w14:paraId="49EA1685" w14:textId="77777777" w:rsidR="00C14086" w:rsidRPr="00B84CC2" w:rsidRDefault="00C14086" w:rsidP="00C14086">
      <w:pPr>
        <w:pStyle w:val="ListParagraph"/>
        <w:numPr>
          <w:ilvl w:val="2"/>
          <w:numId w:val="27"/>
        </w:numPr>
        <w:spacing w:after="200" w:line="276" w:lineRule="auto"/>
        <w:jc w:val="both"/>
        <w:rPr>
          <w:rFonts w:ascii="Century Gothic" w:hAnsi="Century Gothic" w:cs="Arial"/>
        </w:rPr>
      </w:pPr>
      <w:r w:rsidRPr="00B84CC2">
        <w:rPr>
          <w:rFonts w:ascii="Century Gothic" w:hAnsi="Century Gothic" w:cs="Arial"/>
        </w:rPr>
        <w:t>SAP Time and Attendance</w:t>
      </w:r>
    </w:p>
    <w:p w14:paraId="346EDBE3" w14:textId="77777777" w:rsidR="00C14086" w:rsidRPr="00B84CC2" w:rsidRDefault="00C14086" w:rsidP="00C14086">
      <w:pPr>
        <w:pStyle w:val="ListParagraph"/>
        <w:numPr>
          <w:ilvl w:val="2"/>
          <w:numId w:val="27"/>
        </w:numPr>
        <w:spacing w:after="200" w:line="276" w:lineRule="auto"/>
        <w:jc w:val="both"/>
        <w:rPr>
          <w:rFonts w:ascii="Century Gothic" w:hAnsi="Century Gothic" w:cs="Arial"/>
        </w:rPr>
      </w:pPr>
      <w:r w:rsidRPr="00B84CC2">
        <w:rPr>
          <w:rFonts w:ascii="Century Gothic" w:hAnsi="Century Gothic" w:cs="Arial"/>
        </w:rPr>
        <w:t xml:space="preserve">SAP Process </w:t>
      </w:r>
      <w:r>
        <w:rPr>
          <w:rFonts w:ascii="Century Gothic" w:hAnsi="Century Gothic" w:cs="Arial"/>
        </w:rPr>
        <w:t>Orchestration</w:t>
      </w:r>
      <w:r w:rsidRPr="00B84CC2">
        <w:rPr>
          <w:rFonts w:ascii="Century Gothic" w:hAnsi="Century Gothic" w:cs="Arial"/>
        </w:rPr>
        <w:t xml:space="preserve"> (P</w:t>
      </w:r>
      <w:r>
        <w:rPr>
          <w:rFonts w:ascii="Century Gothic" w:hAnsi="Century Gothic" w:cs="Arial"/>
        </w:rPr>
        <w:t>O</w:t>
      </w:r>
      <w:r w:rsidRPr="00B84CC2">
        <w:rPr>
          <w:rFonts w:ascii="Century Gothic" w:hAnsi="Century Gothic" w:cs="Arial"/>
        </w:rPr>
        <w:t xml:space="preserve">) </w:t>
      </w:r>
    </w:p>
    <w:p w14:paraId="1BF658B3" w14:textId="77777777" w:rsidR="00C14086" w:rsidRPr="00B84CC2" w:rsidRDefault="00C14086" w:rsidP="00C14086">
      <w:pPr>
        <w:pStyle w:val="ListParagraph"/>
        <w:numPr>
          <w:ilvl w:val="2"/>
          <w:numId w:val="27"/>
        </w:numPr>
        <w:spacing w:after="200" w:line="276" w:lineRule="auto"/>
        <w:jc w:val="both"/>
        <w:rPr>
          <w:rFonts w:ascii="Century Gothic" w:hAnsi="Century Gothic" w:cs="Arial"/>
        </w:rPr>
      </w:pPr>
      <w:r w:rsidRPr="00B84CC2">
        <w:rPr>
          <w:rFonts w:ascii="Century Gothic" w:hAnsi="Century Gothic" w:cs="Arial"/>
        </w:rPr>
        <w:t xml:space="preserve">SAP ABAP </w:t>
      </w:r>
    </w:p>
    <w:p w14:paraId="54B59E92" w14:textId="77777777" w:rsidR="00C14086" w:rsidRPr="0066699D" w:rsidRDefault="00C14086" w:rsidP="00C14086">
      <w:pPr>
        <w:pStyle w:val="ListParagraph"/>
        <w:numPr>
          <w:ilvl w:val="2"/>
          <w:numId w:val="27"/>
        </w:numPr>
        <w:spacing w:after="200" w:line="276" w:lineRule="auto"/>
        <w:jc w:val="both"/>
        <w:rPr>
          <w:rFonts w:ascii="Century Gothic" w:hAnsi="Century Gothic" w:cs="Arial"/>
        </w:rPr>
      </w:pPr>
      <w:r w:rsidRPr="00B84CC2">
        <w:rPr>
          <w:rFonts w:ascii="Century Gothic" w:hAnsi="Century Gothic" w:cs="Arial"/>
        </w:rPr>
        <w:t>SAP Workflow</w:t>
      </w:r>
    </w:p>
    <w:p w14:paraId="5691352F" w14:textId="77777777" w:rsidR="00C14086" w:rsidRPr="00B84CC2" w:rsidRDefault="00C14086" w:rsidP="00C14086">
      <w:pPr>
        <w:pStyle w:val="ListParagraph"/>
        <w:jc w:val="both"/>
        <w:rPr>
          <w:rFonts w:ascii="Century Gothic" w:hAnsi="Century Gothic" w:cs="Arial"/>
        </w:rPr>
      </w:pPr>
    </w:p>
    <w:p w14:paraId="1BB2265E" w14:textId="77777777" w:rsidR="00C14086" w:rsidRPr="00B84CC2" w:rsidRDefault="00C14086" w:rsidP="00C14086">
      <w:pPr>
        <w:pStyle w:val="ListParagraph"/>
        <w:numPr>
          <w:ilvl w:val="1"/>
          <w:numId w:val="27"/>
        </w:numPr>
        <w:spacing w:after="200" w:line="276" w:lineRule="auto"/>
        <w:jc w:val="both"/>
        <w:rPr>
          <w:rFonts w:ascii="Century Gothic" w:hAnsi="Century Gothic" w:cs="Arial"/>
        </w:rPr>
      </w:pPr>
      <w:r w:rsidRPr="00B84CC2">
        <w:rPr>
          <w:rFonts w:ascii="Century Gothic" w:hAnsi="Century Gothic" w:cs="Arial"/>
        </w:rPr>
        <w:t>Third party Systems</w:t>
      </w:r>
    </w:p>
    <w:p w14:paraId="1C7692E8" w14:textId="77777777" w:rsidR="00C14086" w:rsidRPr="00B84CC2" w:rsidRDefault="00C14086" w:rsidP="00C14086">
      <w:pPr>
        <w:pStyle w:val="ListParagraph"/>
        <w:ind w:left="360"/>
        <w:jc w:val="both"/>
        <w:rPr>
          <w:rFonts w:ascii="Century Gothic" w:hAnsi="Century Gothic" w:cs="Arial"/>
        </w:rPr>
      </w:pPr>
    </w:p>
    <w:p w14:paraId="0BEE8EF3" w14:textId="77777777" w:rsidR="00C14086" w:rsidRPr="00515275" w:rsidRDefault="00C14086" w:rsidP="00C14086">
      <w:pPr>
        <w:pStyle w:val="ListParagraph"/>
        <w:numPr>
          <w:ilvl w:val="2"/>
          <w:numId w:val="27"/>
        </w:numPr>
        <w:spacing w:after="200" w:line="276" w:lineRule="auto"/>
        <w:jc w:val="both"/>
        <w:rPr>
          <w:rFonts w:ascii="Century Gothic" w:hAnsi="Century Gothic" w:cs="Arial"/>
        </w:rPr>
      </w:pPr>
      <w:r w:rsidRPr="00515275">
        <w:rPr>
          <w:rFonts w:ascii="Century Gothic" w:hAnsi="Century Gothic" w:cs="Arial"/>
        </w:rPr>
        <w:t>Invoice Portal (AWS)</w:t>
      </w:r>
    </w:p>
    <w:p w14:paraId="59EEAA63" w14:textId="77777777" w:rsidR="00C14086" w:rsidRPr="00515275" w:rsidRDefault="00C14086" w:rsidP="00C14086">
      <w:pPr>
        <w:pStyle w:val="ListParagraph"/>
        <w:numPr>
          <w:ilvl w:val="2"/>
          <w:numId w:val="27"/>
        </w:numPr>
        <w:spacing w:after="200" w:line="276" w:lineRule="auto"/>
        <w:jc w:val="both"/>
        <w:rPr>
          <w:rFonts w:ascii="Century Gothic" w:hAnsi="Century Gothic" w:cs="Arial"/>
        </w:rPr>
      </w:pPr>
      <w:r w:rsidRPr="00515275">
        <w:rPr>
          <w:rFonts w:ascii="Century Gothic" w:hAnsi="Century Gothic" w:cs="Arial"/>
        </w:rPr>
        <w:t>BEST (</w:t>
      </w:r>
      <w:r w:rsidR="00203362" w:rsidRPr="00515275">
        <w:rPr>
          <w:rFonts w:ascii="Century Gothic" w:hAnsi="Century Gothic" w:cs="Arial"/>
        </w:rPr>
        <w:t>Supplier sta</w:t>
      </w:r>
      <w:r w:rsidR="00515275" w:rsidRPr="00515275">
        <w:rPr>
          <w:rFonts w:ascii="Century Gothic" w:hAnsi="Century Gothic" w:cs="Arial"/>
        </w:rPr>
        <w:t>t</w:t>
      </w:r>
      <w:r w:rsidR="00203362" w:rsidRPr="00515275">
        <w:rPr>
          <w:rFonts w:ascii="Century Gothic" w:hAnsi="Century Gothic" w:cs="Arial"/>
        </w:rPr>
        <w:t>ements</w:t>
      </w:r>
      <w:r w:rsidRPr="00515275">
        <w:rPr>
          <w:rFonts w:ascii="Century Gothic" w:hAnsi="Century Gothic" w:cs="Arial"/>
        </w:rPr>
        <w:t xml:space="preserve"> Reconciliation solution)</w:t>
      </w:r>
    </w:p>
    <w:p w14:paraId="340B74F4" w14:textId="77777777" w:rsidR="00C14086" w:rsidRPr="00B84CC2" w:rsidRDefault="00C14086" w:rsidP="00C14086">
      <w:pPr>
        <w:pStyle w:val="ListParagraph"/>
        <w:numPr>
          <w:ilvl w:val="2"/>
          <w:numId w:val="27"/>
        </w:numPr>
        <w:spacing w:after="200" w:line="276" w:lineRule="auto"/>
        <w:jc w:val="both"/>
        <w:rPr>
          <w:rFonts w:ascii="Century Gothic" w:hAnsi="Century Gothic" w:cs="Arial"/>
        </w:rPr>
      </w:pPr>
      <w:r w:rsidRPr="00B84CC2">
        <w:rPr>
          <w:rFonts w:ascii="Century Gothic" w:hAnsi="Century Gothic" w:cs="Arial"/>
        </w:rPr>
        <w:t xml:space="preserve">Mediswitch </w:t>
      </w:r>
    </w:p>
    <w:p w14:paraId="36927814" w14:textId="77777777" w:rsidR="00C14086" w:rsidRPr="00B84CC2" w:rsidRDefault="00C14086" w:rsidP="00C14086">
      <w:pPr>
        <w:pStyle w:val="ListParagraph"/>
        <w:numPr>
          <w:ilvl w:val="2"/>
          <w:numId w:val="27"/>
        </w:numPr>
        <w:spacing w:after="200" w:line="276" w:lineRule="auto"/>
        <w:jc w:val="both"/>
        <w:rPr>
          <w:rFonts w:ascii="Century Gothic" w:hAnsi="Century Gothic" w:cs="Arial"/>
        </w:rPr>
      </w:pPr>
      <w:r w:rsidRPr="00B84CC2">
        <w:rPr>
          <w:rFonts w:ascii="Century Gothic" w:hAnsi="Century Gothic" w:cs="Arial"/>
        </w:rPr>
        <w:t xml:space="preserve">Enterprise Information Management-Open Text </w:t>
      </w:r>
    </w:p>
    <w:p w14:paraId="2C155D07" w14:textId="77777777" w:rsidR="00C14086" w:rsidRPr="00B84CC2" w:rsidRDefault="00C14086" w:rsidP="00C14086">
      <w:pPr>
        <w:pStyle w:val="ListParagraph"/>
        <w:numPr>
          <w:ilvl w:val="2"/>
          <w:numId w:val="27"/>
        </w:numPr>
        <w:spacing w:after="200" w:line="276" w:lineRule="auto"/>
        <w:jc w:val="both"/>
        <w:rPr>
          <w:rFonts w:ascii="Century Gothic" w:hAnsi="Century Gothic" w:cs="Arial"/>
        </w:rPr>
      </w:pPr>
      <w:r w:rsidRPr="00B84CC2">
        <w:rPr>
          <w:rFonts w:ascii="Century Gothic" w:hAnsi="Century Gothic" w:cs="Arial"/>
        </w:rPr>
        <w:t>Meditech</w:t>
      </w:r>
    </w:p>
    <w:p w14:paraId="4A9E8D24" w14:textId="77777777" w:rsidR="00C14086" w:rsidRPr="00B84CC2" w:rsidRDefault="00C14086" w:rsidP="00C14086">
      <w:pPr>
        <w:pStyle w:val="ListParagraph"/>
        <w:jc w:val="both"/>
        <w:rPr>
          <w:rFonts w:ascii="Century Gothic" w:hAnsi="Century Gothic" w:cs="Arial"/>
        </w:rPr>
      </w:pPr>
    </w:p>
    <w:p w14:paraId="3F996F60" w14:textId="77777777" w:rsidR="00C14086" w:rsidRPr="00B84CC2" w:rsidRDefault="00C14086" w:rsidP="00C14086">
      <w:pPr>
        <w:jc w:val="both"/>
        <w:rPr>
          <w:rFonts w:ascii="Century Gothic" w:hAnsi="Century Gothic"/>
        </w:rPr>
      </w:pPr>
      <w:r w:rsidRPr="00B84CC2">
        <w:rPr>
          <w:rFonts w:ascii="Century Gothic" w:hAnsi="Century Gothic"/>
        </w:rPr>
        <w:t>2.7    Technical Information</w:t>
      </w:r>
    </w:p>
    <w:p w14:paraId="7C5292C8" w14:textId="77777777" w:rsidR="00C14086" w:rsidRPr="00B84CC2" w:rsidRDefault="00C14086" w:rsidP="00C14086">
      <w:pPr>
        <w:ind w:left="567" w:right="707"/>
        <w:jc w:val="both"/>
        <w:rPr>
          <w:rFonts w:ascii="Century Gothic" w:hAnsi="Century Gothic"/>
        </w:rPr>
      </w:pPr>
      <w:r w:rsidRPr="00B84CC2">
        <w:rPr>
          <w:rFonts w:ascii="Century Gothic" w:hAnsi="Century Gothic"/>
        </w:rPr>
        <w:t>Landscape</w:t>
      </w:r>
      <w:r w:rsidRPr="00B84CC2">
        <w:rPr>
          <w:rFonts w:ascii="Century Gothic" w:hAnsi="Century Gothic"/>
        </w:rPr>
        <w:tab/>
      </w:r>
      <w:r w:rsidRPr="00B84CC2">
        <w:rPr>
          <w:rFonts w:ascii="Century Gothic" w:hAnsi="Century Gothic"/>
        </w:rPr>
        <w:tab/>
        <w:t>: 4 tier landscape i.e. Sandbox, Dev, QA, PRD</w:t>
      </w:r>
    </w:p>
    <w:p w14:paraId="06D60BDB" w14:textId="77777777" w:rsidR="00C14086" w:rsidRPr="00B84CC2" w:rsidRDefault="00C14086" w:rsidP="00C14086">
      <w:pPr>
        <w:ind w:left="567" w:right="707"/>
        <w:jc w:val="both"/>
        <w:rPr>
          <w:rFonts w:ascii="Century Gothic" w:hAnsi="Century Gothic"/>
        </w:rPr>
      </w:pPr>
      <w:r w:rsidRPr="00B84CC2">
        <w:rPr>
          <w:rFonts w:ascii="Century Gothic" w:hAnsi="Century Gothic"/>
        </w:rPr>
        <w:t>Version</w:t>
      </w:r>
      <w:r w:rsidRPr="00B84CC2">
        <w:rPr>
          <w:rFonts w:ascii="Century Gothic" w:hAnsi="Century Gothic"/>
        </w:rPr>
        <w:tab/>
      </w:r>
      <w:r w:rsidRPr="00B84CC2">
        <w:rPr>
          <w:rFonts w:ascii="Century Gothic" w:hAnsi="Century Gothic"/>
        </w:rPr>
        <w:tab/>
      </w:r>
      <w:r w:rsidRPr="00B84CC2">
        <w:rPr>
          <w:rFonts w:ascii="Century Gothic" w:hAnsi="Century Gothic"/>
        </w:rPr>
        <w:tab/>
        <w:t>: ECC6 EHP8</w:t>
      </w:r>
    </w:p>
    <w:p w14:paraId="5C917426" w14:textId="77777777" w:rsidR="00C14086" w:rsidRPr="00B84CC2" w:rsidRDefault="00C14086" w:rsidP="00C14086">
      <w:pPr>
        <w:ind w:left="567" w:right="707"/>
        <w:jc w:val="both"/>
        <w:rPr>
          <w:rFonts w:ascii="Century Gothic" w:hAnsi="Century Gothic"/>
        </w:rPr>
      </w:pPr>
      <w:r w:rsidRPr="00B84CC2">
        <w:rPr>
          <w:rFonts w:ascii="Century Gothic" w:hAnsi="Century Gothic"/>
        </w:rPr>
        <w:t>Operating system</w:t>
      </w:r>
      <w:r w:rsidRPr="00B84CC2">
        <w:rPr>
          <w:rFonts w:ascii="Century Gothic" w:hAnsi="Century Gothic"/>
        </w:rPr>
        <w:tab/>
        <w:t>: AIX 7.2</w:t>
      </w:r>
    </w:p>
    <w:p w14:paraId="5321BA5C" w14:textId="77777777" w:rsidR="00C14086" w:rsidRPr="00B84CC2" w:rsidRDefault="00C14086" w:rsidP="00126075">
      <w:pPr>
        <w:ind w:left="567" w:right="3264"/>
        <w:jc w:val="both"/>
        <w:rPr>
          <w:rFonts w:ascii="Century Gothic" w:hAnsi="Century Gothic"/>
        </w:rPr>
      </w:pPr>
      <w:r w:rsidRPr="00B84CC2">
        <w:rPr>
          <w:rFonts w:ascii="Century Gothic" w:hAnsi="Century Gothic"/>
        </w:rPr>
        <w:t>Database</w:t>
      </w:r>
      <w:r w:rsidRPr="00B84CC2">
        <w:rPr>
          <w:rFonts w:ascii="Century Gothic" w:hAnsi="Century Gothic"/>
        </w:rPr>
        <w:tab/>
      </w:r>
      <w:r w:rsidRPr="00B84CC2">
        <w:rPr>
          <w:rFonts w:ascii="Century Gothic" w:hAnsi="Century Gothic"/>
        </w:rPr>
        <w:tab/>
        <w:t xml:space="preserve">:DB2 </w:t>
      </w:r>
      <w:r w:rsidRPr="00B84CC2">
        <w:rPr>
          <w:rFonts w:ascii="Century Gothic" w:hAnsi="Century Gothic"/>
        </w:rPr>
        <w:br/>
        <w:t>Back Up</w:t>
      </w:r>
      <w:r w:rsidRPr="00B84CC2">
        <w:rPr>
          <w:rFonts w:ascii="Century Gothic" w:hAnsi="Century Gothic"/>
        </w:rPr>
        <w:tab/>
      </w:r>
      <w:r w:rsidRPr="00B84CC2">
        <w:rPr>
          <w:rFonts w:ascii="Century Gothic" w:hAnsi="Century Gothic"/>
        </w:rPr>
        <w:tab/>
        <w:t>: Spectrum</w:t>
      </w:r>
    </w:p>
    <w:p w14:paraId="4FF72C1E" w14:textId="77777777" w:rsidR="003710A8" w:rsidRDefault="003710A8" w:rsidP="004A0C1D">
      <w:pPr>
        <w:jc w:val="both"/>
        <w:rPr>
          <w:rFonts w:ascii="Century Gothic" w:hAnsi="Century Gothic" w:cs="Arial"/>
        </w:rPr>
      </w:pPr>
    </w:p>
    <w:p w14:paraId="58646CCA" w14:textId="77777777" w:rsidR="00126075" w:rsidRPr="00630C23" w:rsidRDefault="00126075" w:rsidP="004A0C1D">
      <w:pPr>
        <w:jc w:val="both"/>
        <w:rPr>
          <w:rFonts w:ascii="Century Gothic" w:hAnsi="Century Gothic" w:cs="Arial"/>
        </w:rPr>
      </w:pPr>
    </w:p>
    <w:p w14:paraId="1FAE5ED2" w14:textId="77777777" w:rsidR="00126075" w:rsidRPr="00126075" w:rsidRDefault="00747280" w:rsidP="00126075">
      <w:pPr>
        <w:ind w:left="426" w:hanging="426"/>
        <w:jc w:val="both"/>
        <w:rPr>
          <w:rFonts w:ascii="Century Gothic" w:hAnsi="Century Gothic"/>
          <w:b/>
          <w:u w:val="single"/>
        </w:rPr>
      </w:pPr>
      <w:r w:rsidRPr="007D0992">
        <w:rPr>
          <w:rFonts w:ascii="Century Gothic" w:hAnsi="Century Gothic"/>
          <w:b/>
        </w:rPr>
        <w:t xml:space="preserve">3. </w:t>
      </w:r>
      <w:r w:rsidR="007D0992" w:rsidRPr="007D0992">
        <w:rPr>
          <w:rFonts w:ascii="Century Gothic" w:hAnsi="Century Gothic"/>
          <w:b/>
        </w:rPr>
        <w:tab/>
      </w:r>
      <w:r w:rsidRPr="00126075">
        <w:rPr>
          <w:rFonts w:ascii="Century Gothic" w:hAnsi="Century Gothic"/>
          <w:b/>
          <w:u w:val="single"/>
        </w:rPr>
        <w:t>SPECIFICATIONS</w:t>
      </w:r>
    </w:p>
    <w:p w14:paraId="7F78652B" w14:textId="77777777" w:rsidR="00E91099" w:rsidRPr="00E91099" w:rsidRDefault="00E91099" w:rsidP="00E91099">
      <w:pPr>
        <w:spacing w:after="0" w:line="240" w:lineRule="auto"/>
        <w:jc w:val="both"/>
        <w:rPr>
          <w:rFonts w:ascii="Century Gothic" w:eastAsia="Times New Roman" w:hAnsi="Century Gothic" w:cs="Arial"/>
          <w:lang w:val="en-GB"/>
        </w:rPr>
      </w:pPr>
    </w:p>
    <w:p w14:paraId="48CE1C61" w14:textId="77777777" w:rsidR="00E91099" w:rsidRDefault="00E91099" w:rsidP="00E91099">
      <w:pPr>
        <w:spacing w:after="0" w:line="240" w:lineRule="auto"/>
        <w:jc w:val="both"/>
        <w:rPr>
          <w:rFonts w:ascii="Century Gothic" w:eastAsia="Times New Roman" w:hAnsi="Century Gothic" w:cs="Arial"/>
          <w:lang w:val="en-GB"/>
        </w:rPr>
      </w:pPr>
      <w:r w:rsidRPr="00E91099">
        <w:rPr>
          <w:rFonts w:ascii="Century Gothic" w:eastAsia="Times New Roman" w:hAnsi="Century Gothic" w:cs="Arial"/>
          <w:lang w:val="en-GB"/>
        </w:rPr>
        <w:t xml:space="preserve">The scope of the </w:t>
      </w:r>
      <w:r w:rsidR="00630C23">
        <w:rPr>
          <w:rFonts w:ascii="Century Gothic" w:eastAsia="Times New Roman" w:hAnsi="Century Gothic" w:cs="Arial"/>
          <w:lang w:val="en-GB"/>
        </w:rPr>
        <w:t xml:space="preserve">required </w:t>
      </w:r>
      <w:r w:rsidRPr="00E91099">
        <w:rPr>
          <w:rFonts w:ascii="Century Gothic" w:eastAsia="Times New Roman" w:hAnsi="Century Gothic" w:cs="Arial"/>
          <w:lang w:val="en-GB"/>
        </w:rPr>
        <w:t xml:space="preserve">services </w:t>
      </w:r>
      <w:r w:rsidR="00630C23">
        <w:rPr>
          <w:rFonts w:ascii="Century Gothic" w:eastAsia="Times New Roman" w:hAnsi="Century Gothic" w:cs="Arial"/>
          <w:lang w:val="en-GB"/>
        </w:rPr>
        <w:t>is</w:t>
      </w:r>
      <w:r w:rsidRPr="00E91099">
        <w:rPr>
          <w:rFonts w:ascii="Century Gothic" w:eastAsia="Times New Roman" w:hAnsi="Century Gothic" w:cs="Arial"/>
          <w:lang w:val="en-GB"/>
        </w:rPr>
        <w:t xml:space="preserve"> detailed below</w:t>
      </w:r>
      <w:r w:rsidR="00630C23">
        <w:rPr>
          <w:rFonts w:ascii="Century Gothic" w:eastAsia="Times New Roman" w:hAnsi="Century Gothic" w:cs="Arial"/>
          <w:lang w:val="en-GB"/>
        </w:rPr>
        <w:t>:</w:t>
      </w:r>
    </w:p>
    <w:p w14:paraId="26239586" w14:textId="77777777" w:rsidR="00346482" w:rsidRDefault="00346482" w:rsidP="004351C1">
      <w:pPr>
        <w:spacing w:after="200" w:line="360" w:lineRule="auto"/>
        <w:contextualSpacing/>
        <w:jc w:val="both"/>
        <w:rPr>
          <w:rFonts w:ascii="Century Gothic" w:eastAsia="Times New Roman" w:hAnsi="Century Gothic" w:cs="Arial"/>
          <w:lang w:val="en-GB"/>
        </w:rPr>
      </w:pPr>
    </w:p>
    <w:p w14:paraId="3E2BF8D1" w14:textId="77777777" w:rsidR="004351C1" w:rsidRPr="004351C1" w:rsidRDefault="004351C1" w:rsidP="004351C1">
      <w:pPr>
        <w:rPr>
          <w:rFonts w:ascii="Century Gothic" w:eastAsia="Times New Roman" w:hAnsi="Century Gothic" w:cs="Arial"/>
          <w:lang w:val="en-GB"/>
        </w:rPr>
      </w:pPr>
      <w:r w:rsidRPr="004351C1">
        <w:rPr>
          <w:rFonts w:ascii="Century Gothic" w:eastAsia="Times New Roman" w:hAnsi="Century Gothic" w:cs="Arial"/>
          <w:lang w:val="en-GB"/>
        </w:rPr>
        <w:t>Accounts payable currently verifies all confirmed invoices manually. This</w:t>
      </w:r>
      <w:r w:rsidR="00203362">
        <w:rPr>
          <w:rFonts w:ascii="Century Gothic" w:eastAsia="Times New Roman" w:hAnsi="Century Gothic" w:cs="Arial"/>
          <w:lang w:val="en-GB"/>
        </w:rPr>
        <w:t xml:space="preserve"> is</w:t>
      </w:r>
      <w:r w:rsidRPr="004351C1">
        <w:rPr>
          <w:rFonts w:ascii="Century Gothic" w:eastAsia="Times New Roman" w:hAnsi="Century Gothic" w:cs="Arial"/>
          <w:lang w:val="en-GB"/>
        </w:rPr>
        <w:t xml:space="preserve"> highly labour intensive and can result in many inefficiencies. A solution is sought to eliminate all manual verification of invoices into SAP and the process to be automated. The verification required on invoices includes the following but not limited to:</w:t>
      </w:r>
    </w:p>
    <w:p w14:paraId="37F53A2D" w14:textId="77777777" w:rsidR="004351C1" w:rsidRPr="004351C1" w:rsidRDefault="004351C1" w:rsidP="004351C1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  <w:lang w:val="en-GB"/>
        </w:rPr>
      </w:pPr>
      <w:r w:rsidRPr="004351C1">
        <w:rPr>
          <w:rFonts w:ascii="Century Gothic" w:eastAsia="Times New Roman" w:hAnsi="Century Gothic" w:cs="Arial"/>
          <w:lang w:val="en-GB"/>
        </w:rPr>
        <w:t>- Line items matching</w:t>
      </w:r>
    </w:p>
    <w:p w14:paraId="55C5986D" w14:textId="77777777" w:rsidR="004351C1" w:rsidRPr="004351C1" w:rsidRDefault="004351C1" w:rsidP="004351C1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  <w:lang w:val="en-GB"/>
        </w:rPr>
      </w:pPr>
      <w:r w:rsidRPr="004351C1">
        <w:rPr>
          <w:rFonts w:ascii="Century Gothic" w:eastAsia="Times New Roman" w:hAnsi="Century Gothic" w:cs="Arial"/>
          <w:lang w:val="en-GB"/>
        </w:rPr>
        <w:t>- Duplicate Invoice</w:t>
      </w:r>
    </w:p>
    <w:p w14:paraId="187583C3" w14:textId="77777777" w:rsidR="004351C1" w:rsidRPr="004351C1" w:rsidRDefault="004351C1" w:rsidP="004351C1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  <w:lang w:val="en-GB"/>
        </w:rPr>
      </w:pPr>
      <w:r w:rsidRPr="004351C1">
        <w:rPr>
          <w:rFonts w:ascii="Century Gothic" w:eastAsia="Times New Roman" w:hAnsi="Century Gothic" w:cs="Arial"/>
          <w:lang w:val="en-GB"/>
        </w:rPr>
        <w:t>- Document balances</w:t>
      </w:r>
    </w:p>
    <w:p w14:paraId="6F4C9479" w14:textId="77777777" w:rsidR="004351C1" w:rsidRPr="004351C1" w:rsidRDefault="004351C1" w:rsidP="004351C1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  <w:lang w:val="en-GB"/>
        </w:rPr>
      </w:pPr>
      <w:r w:rsidRPr="004351C1">
        <w:rPr>
          <w:rFonts w:ascii="Century Gothic" w:eastAsia="Times New Roman" w:hAnsi="Century Gothic" w:cs="Arial"/>
          <w:lang w:val="en-GB"/>
        </w:rPr>
        <w:t>- Invoice and Purchase Order Currency</w:t>
      </w:r>
    </w:p>
    <w:p w14:paraId="67E8CE7B" w14:textId="77777777" w:rsidR="004351C1" w:rsidRPr="004351C1" w:rsidRDefault="004351C1" w:rsidP="004351C1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  <w:lang w:val="en-GB"/>
        </w:rPr>
      </w:pPr>
      <w:r w:rsidRPr="004351C1">
        <w:rPr>
          <w:rFonts w:ascii="Century Gothic" w:eastAsia="Times New Roman" w:hAnsi="Century Gothic" w:cs="Arial"/>
          <w:lang w:val="en-GB"/>
        </w:rPr>
        <w:t>- Is there enough goods receipts quantity available to invoice</w:t>
      </w:r>
    </w:p>
    <w:p w14:paraId="69462D82" w14:textId="77777777" w:rsidR="004351C1" w:rsidRPr="004351C1" w:rsidRDefault="004351C1" w:rsidP="004610C4">
      <w:pPr>
        <w:autoSpaceDE w:val="0"/>
        <w:autoSpaceDN w:val="0"/>
        <w:adjustRightInd w:val="0"/>
        <w:spacing w:after="0" w:line="240" w:lineRule="auto"/>
        <w:ind w:firstLine="142"/>
        <w:rPr>
          <w:rFonts w:ascii="Century Gothic" w:eastAsia="Times New Roman" w:hAnsi="Century Gothic" w:cs="Arial"/>
          <w:lang w:val="en-GB"/>
        </w:rPr>
      </w:pPr>
      <w:r w:rsidRPr="004351C1">
        <w:rPr>
          <w:rFonts w:ascii="Century Gothic" w:eastAsia="Times New Roman" w:hAnsi="Century Gothic" w:cs="Arial"/>
          <w:lang w:val="en-GB"/>
        </w:rPr>
        <w:t>on the PO?</w:t>
      </w:r>
    </w:p>
    <w:p w14:paraId="444CB27D" w14:textId="77777777" w:rsidR="004351C1" w:rsidRPr="004351C1" w:rsidRDefault="004351C1" w:rsidP="004351C1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  <w:lang w:val="en-GB"/>
        </w:rPr>
      </w:pPr>
      <w:r w:rsidRPr="004351C1">
        <w:rPr>
          <w:rFonts w:ascii="Century Gothic" w:eastAsia="Times New Roman" w:hAnsi="Century Gothic" w:cs="Arial"/>
          <w:lang w:val="en-GB"/>
        </w:rPr>
        <w:t>- Is the price higher than the purchase order price?</w:t>
      </w:r>
    </w:p>
    <w:p w14:paraId="4D682C38" w14:textId="77777777" w:rsidR="004351C1" w:rsidRPr="004351C1" w:rsidRDefault="004351C1" w:rsidP="004351C1">
      <w:pPr>
        <w:rPr>
          <w:rFonts w:ascii="Century Gothic" w:eastAsia="Times New Roman" w:hAnsi="Century Gothic" w:cs="Arial"/>
          <w:lang w:val="en-GB"/>
        </w:rPr>
      </w:pPr>
      <w:r w:rsidRPr="004351C1">
        <w:rPr>
          <w:rFonts w:ascii="Century Gothic" w:eastAsia="Times New Roman" w:hAnsi="Century Gothic" w:cs="Arial"/>
          <w:lang w:val="en-GB"/>
        </w:rPr>
        <w:t>- Is the Invoice quantity greater than Purchase Order quantity?</w:t>
      </w:r>
    </w:p>
    <w:p w14:paraId="30752CC6" w14:textId="77777777" w:rsidR="004351C1" w:rsidRPr="004351C1" w:rsidRDefault="004351C1" w:rsidP="004351C1">
      <w:pPr>
        <w:rPr>
          <w:rFonts w:ascii="Century Gothic" w:eastAsia="Times New Roman" w:hAnsi="Century Gothic" w:cs="Arial"/>
          <w:lang w:val="en-GB"/>
        </w:rPr>
      </w:pPr>
    </w:p>
    <w:p w14:paraId="1A4365E6" w14:textId="77777777" w:rsidR="004351C1" w:rsidRPr="004351C1" w:rsidRDefault="004351C1" w:rsidP="004351C1">
      <w:pPr>
        <w:rPr>
          <w:rFonts w:ascii="Century Gothic" w:eastAsia="Times New Roman" w:hAnsi="Century Gothic" w:cs="Arial"/>
          <w:lang w:val="en-GB"/>
        </w:rPr>
      </w:pPr>
      <w:r w:rsidRPr="004351C1">
        <w:rPr>
          <w:rFonts w:ascii="Century Gothic" w:eastAsia="Times New Roman" w:hAnsi="Century Gothic" w:cs="Arial"/>
          <w:lang w:val="en-GB"/>
        </w:rPr>
        <w:t xml:space="preserve">A </w:t>
      </w:r>
      <w:r w:rsidR="001136C8" w:rsidRPr="004351C1">
        <w:rPr>
          <w:rFonts w:ascii="Century Gothic" w:eastAsia="Times New Roman" w:hAnsi="Century Gothic" w:cs="Arial"/>
          <w:lang w:val="en-GB"/>
        </w:rPr>
        <w:t>high-level</w:t>
      </w:r>
      <w:r w:rsidRPr="004351C1">
        <w:rPr>
          <w:rFonts w:ascii="Century Gothic" w:eastAsia="Times New Roman" w:hAnsi="Century Gothic" w:cs="Arial"/>
          <w:lang w:val="en-GB"/>
        </w:rPr>
        <w:t xml:space="preserve"> process flow of what is required is included below:</w:t>
      </w:r>
    </w:p>
    <w:p w14:paraId="26A8E459" w14:textId="77777777" w:rsidR="004351C1" w:rsidRDefault="004351C1" w:rsidP="004351C1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2060"/>
          <w:sz w:val="32"/>
          <w:szCs w:val="32"/>
        </w:rPr>
      </w:pPr>
      <w:r>
        <w:rPr>
          <w:rFonts w:ascii="CenturyGothic" w:hAnsi="CenturyGothic" w:cs="CenturyGothic"/>
          <w:color w:val="002060"/>
          <w:sz w:val="32"/>
          <w:szCs w:val="32"/>
        </w:rPr>
        <w:t>SCAN</w:t>
      </w:r>
    </w:p>
    <w:p w14:paraId="384D0239" w14:textId="77777777" w:rsidR="004351C1" w:rsidRPr="004351C1" w:rsidRDefault="004351C1" w:rsidP="004351C1">
      <w:pPr>
        <w:rPr>
          <w:rFonts w:ascii="Century Gothic" w:eastAsia="Times New Roman" w:hAnsi="Century Gothic" w:cs="Arial"/>
          <w:lang w:val="en-GB"/>
        </w:rPr>
      </w:pPr>
      <w:r w:rsidRPr="004351C1">
        <w:rPr>
          <w:rFonts w:ascii="Century Gothic" w:eastAsia="Times New Roman" w:hAnsi="Century Gothic" w:cs="Arial"/>
          <w:lang w:val="en-GB"/>
        </w:rPr>
        <w:t>Requires manual work to sort and scan</w:t>
      </w:r>
      <w:r w:rsidR="004610C4">
        <w:rPr>
          <w:rFonts w:ascii="Century Gothic" w:eastAsia="Times New Roman" w:hAnsi="Century Gothic" w:cs="Arial"/>
          <w:lang w:val="en-GB"/>
        </w:rPr>
        <w:t xml:space="preserve"> </w:t>
      </w:r>
      <w:r w:rsidRPr="004351C1">
        <w:rPr>
          <w:rFonts w:ascii="Century Gothic" w:eastAsia="Times New Roman" w:hAnsi="Century Gothic" w:cs="Arial"/>
          <w:lang w:val="en-GB"/>
        </w:rPr>
        <w:t>incoming paper invoices.</w:t>
      </w:r>
    </w:p>
    <w:p w14:paraId="7D5B2104" w14:textId="77777777" w:rsidR="004351C1" w:rsidRPr="004351C1" w:rsidRDefault="004351C1" w:rsidP="004351C1">
      <w:pPr>
        <w:rPr>
          <w:rFonts w:ascii="Century Gothic" w:eastAsia="Times New Roman" w:hAnsi="Century Gothic" w:cs="Arial"/>
          <w:lang w:val="en-GB"/>
        </w:rPr>
      </w:pPr>
    </w:p>
    <w:p w14:paraId="2C0E8E44" w14:textId="77777777" w:rsidR="004351C1" w:rsidRDefault="004351C1" w:rsidP="004351C1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2060"/>
          <w:sz w:val="32"/>
          <w:szCs w:val="32"/>
        </w:rPr>
      </w:pPr>
      <w:r>
        <w:rPr>
          <w:rFonts w:ascii="CenturyGothic" w:hAnsi="CenturyGothic" w:cs="CenturyGothic"/>
          <w:noProof/>
          <w:color w:val="00206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C627F9" wp14:editId="36F87764">
                <wp:simplePos x="0" y="0"/>
                <wp:positionH relativeFrom="column">
                  <wp:posOffset>69850</wp:posOffset>
                </wp:positionH>
                <wp:positionV relativeFrom="paragraph">
                  <wp:posOffset>5715</wp:posOffset>
                </wp:positionV>
                <wp:extent cx="484505" cy="488950"/>
                <wp:effectExtent l="19050" t="0" r="29845" b="44450"/>
                <wp:wrapNone/>
                <wp:docPr id="2" name="Arrow: Dow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4889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62B3FBF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2" o:spid="_x0000_s1026" type="#_x0000_t67" style="position:absolute;margin-left:5.5pt;margin-top:.45pt;width:38.15pt;height:38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" adj="10898" fillcolor="#5b9bd5 [3204]" strokecolor="#1f4d78 [1604]" strokeweight="1pt"/>
            </w:pict>
          </mc:Fallback>
        </mc:AlternateContent>
      </w:r>
    </w:p>
    <w:p w14:paraId="45748B43" w14:textId="77777777" w:rsidR="004351C1" w:rsidRDefault="004351C1" w:rsidP="004351C1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2060"/>
          <w:sz w:val="32"/>
          <w:szCs w:val="32"/>
        </w:rPr>
      </w:pPr>
    </w:p>
    <w:p w14:paraId="230F6AE6" w14:textId="77777777" w:rsidR="004351C1" w:rsidRDefault="004351C1" w:rsidP="004351C1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2060"/>
          <w:sz w:val="32"/>
          <w:szCs w:val="32"/>
        </w:rPr>
      </w:pPr>
    </w:p>
    <w:p w14:paraId="2184C010" w14:textId="77777777" w:rsidR="004351C1" w:rsidRDefault="004351C1" w:rsidP="004351C1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2060"/>
          <w:sz w:val="32"/>
          <w:szCs w:val="32"/>
        </w:rPr>
      </w:pPr>
      <w:r>
        <w:rPr>
          <w:rFonts w:ascii="CenturyGothic" w:hAnsi="CenturyGothic" w:cs="CenturyGothic"/>
          <w:color w:val="002060"/>
          <w:sz w:val="32"/>
          <w:szCs w:val="32"/>
        </w:rPr>
        <w:t>INTERPRET</w:t>
      </w:r>
    </w:p>
    <w:p w14:paraId="7CC8FCBA" w14:textId="77777777" w:rsidR="004351C1" w:rsidRPr="005E780E" w:rsidRDefault="004351C1" w:rsidP="005E780E">
      <w:pPr>
        <w:rPr>
          <w:rFonts w:ascii="Century Gothic" w:eastAsia="Times New Roman" w:hAnsi="Century Gothic" w:cs="Arial"/>
          <w:lang w:val="en-GB"/>
        </w:rPr>
      </w:pPr>
      <w:r w:rsidRPr="005E780E">
        <w:rPr>
          <w:rFonts w:ascii="Century Gothic" w:eastAsia="Times New Roman" w:hAnsi="Century Gothic" w:cs="Arial"/>
          <w:lang w:val="en-GB"/>
        </w:rPr>
        <w:t>Extracts data from the images (OCR) and</w:t>
      </w:r>
      <w:r w:rsidR="004610C4">
        <w:rPr>
          <w:rFonts w:ascii="Century Gothic" w:eastAsia="Times New Roman" w:hAnsi="Century Gothic" w:cs="Arial"/>
          <w:lang w:val="en-GB"/>
        </w:rPr>
        <w:t xml:space="preserve"> </w:t>
      </w:r>
      <w:r w:rsidRPr="005E780E">
        <w:rPr>
          <w:rFonts w:ascii="Century Gothic" w:eastAsia="Times New Roman" w:hAnsi="Century Gothic" w:cs="Arial"/>
          <w:lang w:val="en-GB"/>
        </w:rPr>
        <w:t>provides the extracted invoice meta</w:t>
      </w:r>
    </w:p>
    <w:p w14:paraId="45946062" w14:textId="77777777" w:rsidR="004351C1" w:rsidRPr="005E780E" w:rsidRDefault="004351C1" w:rsidP="005E780E">
      <w:pPr>
        <w:rPr>
          <w:rFonts w:ascii="Century Gothic" w:eastAsia="Times New Roman" w:hAnsi="Century Gothic" w:cs="Arial"/>
          <w:lang w:val="en-GB"/>
        </w:rPr>
      </w:pPr>
      <w:r w:rsidRPr="005E780E">
        <w:rPr>
          <w:rFonts w:ascii="Century Gothic" w:eastAsia="Times New Roman" w:hAnsi="Century Gothic" w:cs="Arial"/>
          <w:lang w:val="en-GB"/>
        </w:rPr>
        <w:t>data at header and / or line item level.</w:t>
      </w:r>
    </w:p>
    <w:p w14:paraId="68427055" w14:textId="77777777" w:rsidR="004351C1" w:rsidRDefault="004351C1" w:rsidP="004351C1">
      <w:pPr>
        <w:autoSpaceDE w:val="0"/>
        <w:autoSpaceDN w:val="0"/>
        <w:adjustRightInd w:val="0"/>
        <w:spacing w:after="0" w:line="240" w:lineRule="auto"/>
      </w:pPr>
      <w:r>
        <w:rPr>
          <w:rFonts w:ascii="CenturyGothic" w:hAnsi="CenturyGothic" w:cs="CenturyGothic"/>
          <w:noProof/>
          <w:color w:val="00206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08FB96" wp14:editId="74A89589">
                <wp:simplePos x="0" y="0"/>
                <wp:positionH relativeFrom="margin">
                  <wp:align>left</wp:align>
                </wp:positionH>
                <wp:positionV relativeFrom="paragraph">
                  <wp:posOffset>163830</wp:posOffset>
                </wp:positionV>
                <wp:extent cx="484505" cy="488950"/>
                <wp:effectExtent l="19050" t="0" r="29845" b="44450"/>
                <wp:wrapNone/>
                <wp:docPr id="3" name="Arrow: Dow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488950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00AD3E9C" id="Arrow: Down 3" o:spid="_x0000_s1026" type="#_x0000_t67" style="position:absolute;margin-left:0;margin-top:12.9pt;width:38.15pt;height:38.5pt;z-index:25166233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" adj="10898" fillcolor="#4472c4" strokecolor="#2f528f" strokeweight="1pt">
                <w10:wrap anchorx="margin"/>
              </v:shape>
            </w:pict>
          </mc:Fallback>
        </mc:AlternateContent>
      </w:r>
    </w:p>
    <w:p w14:paraId="57DC59D3" w14:textId="77777777" w:rsidR="004351C1" w:rsidRDefault="004351C1" w:rsidP="004351C1">
      <w:pPr>
        <w:autoSpaceDE w:val="0"/>
        <w:autoSpaceDN w:val="0"/>
        <w:adjustRightInd w:val="0"/>
        <w:spacing w:after="0" w:line="240" w:lineRule="auto"/>
      </w:pPr>
    </w:p>
    <w:p w14:paraId="3B6ED18A" w14:textId="77777777" w:rsidR="004351C1" w:rsidRDefault="004351C1" w:rsidP="004351C1">
      <w:pPr>
        <w:autoSpaceDE w:val="0"/>
        <w:autoSpaceDN w:val="0"/>
        <w:adjustRightInd w:val="0"/>
        <w:spacing w:after="0" w:line="240" w:lineRule="auto"/>
      </w:pPr>
    </w:p>
    <w:p w14:paraId="25696577" w14:textId="77777777" w:rsidR="004351C1" w:rsidRPr="00F6189E" w:rsidRDefault="004351C1" w:rsidP="004351C1">
      <w:pPr>
        <w:autoSpaceDE w:val="0"/>
        <w:autoSpaceDN w:val="0"/>
        <w:adjustRightInd w:val="0"/>
        <w:spacing w:after="0" w:line="240" w:lineRule="auto"/>
      </w:pPr>
    </w:p>
    <w:p w14:paraId="576640E6" w14:textId="77777777" w:rsidR="004351C1" w:rsidRDefault="004351C1" w:rsidP="004351C1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2060"/>
          <w:sz w:val="32"/>
          <w:szCs w:val="32"/>
        </w:rPr>
      </w:pPr>
    </w:p>
    <w:p w14:paraId="08D49A04" w14:textId="77777777" w:rsidR="004351C1" w:rsidRDefault="004351C1" w:rsidP="004351C1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2060"/>
          <w:sz w:val="32"/>
          <w:szCs w:val="32"/>
        </w:rPr>
      </w:pPr>
      <w:r>
        <w:rPr>
          <w:rFonts w:ascii="CenturyGothic" w:hAnsi="CenturyGothic" w:cs="CenturyGothic"/>
          <w:color w:val="002060"/>
          <w:sz w:val="32"/>
          <w:szCs w:val="32"/>
        </w:rPr>
        <w:t>VERIFY</w:t>
      </w:r>
    </w:p>
    <w:p w14:paraId="5F25327D" w14:textId="77777777" w:rsidR="004351C1" w:rsidRPr="00C01184" w:rsidRDefault="004351C1" w:rsidP="00C01184">
      <w:pPr>
        <w:rPr>
          <w:rFonts w:ascii="Century Gothic" w:eastAsia="Times New Roman" w:hAnsi="Century Gothic" w:cs="Arial"/>
          <w:lang w:val="en-GB"/>
        </w:rPr>
      </w:pPr>
      <w:r w:rsidRPr="00C01184">
        <w:rPr>
          <w:rFonts w:ascii="Century Gothic" w:eastAsia="Times New Roman" w:hAnsi="Century Gothic" w:cs="Arial"/>
          <w:lang w:val="en-GB"/>
        </w:rPr>
        <w:t>AP Clerk verifies the extracted data, if</w:t>
      </w:r>
    </w:p>
    <w:p w14:paraId="310ED79A" w14:textId="77777777" w:rsidR="004351C1" w:rsidRPr="00C01184" w:rsidRDefault="004351C1" w:rsidP="00C01184">
      <w:pPr>
        <w:rPr>
          <w:rFonts w:ascii="Century Gothic" w:eastAsia="Times New Roman" w:hAnsi="Century Gothic" w:cs="Arial"/>
          <w:lang w:val="en-GB"/>
        </w:rPr>
      </w:pPr>
      <w:r w:rsidRPr="00C01184">
        <w:rPr>
          <w:rFonts w:ascii="Century Gothic" w:eastAsia="Times New Roman" w:hAnsi="Century Gothic" w:cs="Arial"/>
          <w:lang w:val="en-GB"/>
        </w:rPr>
        <w:t>necessary, corrects misinterpreted data.</w:t>
      </w:r>
    </w:p>
    <w:p w14:paraId="217201E5" w14:textId="77777777" w:rsidR="004351C1" w:rsidRPr="00C01184" w:rsidRDefault="004351C1" w:rsidP="00C01184">
      <w:pPr>
        <w:rPr>
          <w:rFonts w:ascii="Century Gothic" w:eastAsia="Times New Roman" w:hAnsi="Century Gothic" w:cs="Arial"/>
          <w:lang w:val="en-GB"/>
        </w:rPr>
      </w:pPr>
      <w:r w:rsidRPr="00C01184">
        <w:rPr>
          <w:rFonts w:ascii="Century Gothic" w:eastAsia="Times New Roman" w:hAnsi="Century Gothic" w:cs="Arial"/>
          <w:lang w:val="en-GB"/>
        </w:rPr>
        <w:t>Only required if data cannot be</w:t>
      </w:r>
    </w:p>
    <w:p w14:paraId="2DBF6497" w14:textId="77777777" w:rsidR="004351C1" w:rsidRPr="00C01184" w:rsidRDefault="004351C1" w:rsidP="00C01184">
      <w:pPr>
        <w:rPr>
          <w:rFonts w:ascii="Century Gothic" w:eastAsia="Times New Roman" w:hAnsi="Century Gothic" w:cs="Arial"/>
          <w:lang w:val="en-GB"/>
        </w:rPr>
      </w:pPr>
      <w:r w:rsidRPr="00C01184">
        <w:rPr>
          <w:rFonts w:ascii="Century Gothic" w:eastAsia="Times New Roman" w:hAnsi="Century Gothic" w:cs="Arial"/>
          <w:lang w:val="en-GB"/>
        </w:rPr>
        <w:t>successfully extracted via OCR.</w:t>
      </w:r>
    </w:p>
    <w:p w14:paraId="2282C9C0" w14:textId="77777777" w:rsidR="004351C1" w:rsidRDefault="004351C1" w:rsidP="004351C1">
      <w:pPr>
        <w:autoSpaceDE w:val="0"/>
        <w:autoSpaceDN w:val="0"/>
        <w:adjustRightInd w:val="0"/>
        <w:spacing w:after="0" w:line="240" w:lineRule="auto"/>
      </w:pPr>
    </w:p>
    <w:p w14:paraId="0E829CE0" w14:textId="77777777" w:rsidR="004351C1" w:rsidRDefault="004351C1" w:rsidP="004351C1">
      <w:pPr>
        <w:autoSpaceDE w:val="0"/>
        <w:autoSpaceDN w:val="0"/>
        <w:adjustRightInd w:val="0"/>
        <w:spacing w:after="0" w:line="240" w:lineRule="auto"/>
      </w:pPr>
      <w:r>
        <w:rPr>
          <w:rFonts w:ascii="CenturyGothic" w:hAnsi="CenturyGothic" w:cs="CenturyGothic"/>
          <w:noProof/>
          <w:color w:val="00206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7DA647" wp14:editId="2960AED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84505" cy="488950"/>
                <wp:effectExtent l="19050" t="0" r="29845" b="44450"/>
                <wp:wrapNone/>
                <wp:docPr id="5" name="Arrow: Dow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4889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12F8B437" id="Arrow: Down 5" o:spid="_x0000_s1026" type="#_x0000_t67" style="position:absolute;margin-left:0;margin-top:0;width:38.15pt;height:38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" adj="10898" fillcolor="#5b9bd5 [3204]" strokecolor="#1f4d78 [1604]" strokeweight="1pt"/>
            </w:pict>
          </mc:Fallback>
        </mc:AlternateContent>
      </w:r>
    </w:p>
    <w:p w14:paraId="43C8F3D9" w14:textId="77777777" w:rsidR="004351C1" w:rsidRDefault="004351C1" w:rsidP="004351C1">
      <w:pPr>
        <w:autoSpaceDE w:val="0"/>
        <w:autoSpaceDN w:val="0"/>
        <w:adjustRightInd w:val="0"/>
        <w:spacing w:after="0" w:line="240" w:lineRule="auto"/>
      </w:pPr>
    </w:p>
    <w:p w14:paraId="0F3FA7B3" w14:textId="77777777" w:rsidR="004351C1" w:rsidRPr="00F6189E" w:rsidRDefault="004351C1" w:rsidP="004351C1">
      <w:pPr>
        <w:autoSpaceDE w:val="0"/>
        <w:autoSpaceDN w:val="0"/>
        <w:adjustRightInd w:val="0"/>
        <w:spacing w:after="0" w:line="240" w:lineRule="auto"/>
      </w:pPr>
    </w:p>
    <w:p w14:paraId="181125AB" w14:textId="77777777" w:rsidR="004351C1" w:rsidRDefault="004351C1" w:rsidP="004351C1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2060"/>
          <w:sz w:val="32"/>
          <w:szCs w:val="32"/>
        </w:rPr>
      </w:pPr>
    </w:p>
    <w:p w14:paraId="64DEC7F7" w14:textId="77777777" w:rsidR="004351C1" w:rsidRDefault="004351C1" w:rsidP="004351C1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2060"/>
          <w:sz w:val="32"/>
          <w:szCs w:val="32"/>
        </w:rPr>
      </w:pPr>
    </w:p>
    <w:p w14:paraId="51AA4D6F" w14:textId="77777777" w:rsidR="004351C1" w:rsidRPr="00F6189E" w:rsidRDefault="004351C1" w:rsidP="004351C1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2060"/>
          <w:sz w:val="32"/>
          <w:szCs w:val="32"/>
        </w:rPr>
      </w:pPr>
      <w:r>
        <w:rPr>
          <w:rFonts w:ascii="CenturyGothic" w:hAnsi="CenturyGothic" w:cs="CenturyGothic"/>
          <w:color w:val="002060"/>
          <w:sz w:val="32"/>
          <w:szCs w:val="32"/>
        </w:rPr>
        <w:t>TRANSFER</w:t>
      </w:r>
    </w:p>
    <w:p w14:paraId="0D697B16" w14:textId="77777777" w:rsidR="004351C1" w:rsidRPr="00C01184" w:rsidRDefault="004351C1" w:rsidP="00C01184">
      <w:pPr>
        <w:rPr>
          <w:rFonts w:ascii="Century Gothic" w:eastAsia="Times New Roman" w:hAnsi="Century Gothic" w:cs="Arial"/>
          <w:lang w:val="en-GB"/>
        </w:rPr>
      </w:pPr>
      <w:r w:rsidRPr="00C01184">
        <w:rPr>
          <w:rFonts w:ascii="Century Gothic" w:eastAsia="Times New Roman" w:hAnsi="Century Gothic" w:cs="Arial"/>
          <w:lang w:val="en-GB"/>
        </w:rPr>
        <w:t>After processing</w:t>
      </w:r>
      <w:r w:rsidR="00203362">
        <w:rPr>
          <w:rFonts w:ascii="Century Gothic" w:eastAsia="Times New Roman" w:hAnsi="Century Gothic" w:cs="Arial"/>
          <w:lang w:val="en-GB"/>
        </w:rPr>
        <w:t xml:space="preserve"> in MIRO </w:t>
      </w:r>
      <w:r w:rsidRPr="00C01184">
        <w:rPr>
          <w:rFonts w:ascii="Century Gothic" w:eastAsia="Times New Roman" w:hAnsi="Century Gothic" w:cs="Arial"/>
          <w:lang w:val="en-GB"/>
        </w:rPr>
        <w:t>, all invoices</w:t>
      </w:r>
    </w:p>
    <w:p w14:paraId="22A3B3B7" w14:textId="77777777" w:rsidR="004351C1" w:rsidRPr="00C01184" w:rsidRDefault="004351C1" w:rsidP="00C01184">
      <w:pPr>
        <w:rPr>
          <w:rFonts w:ascii="Century Gothic" w:eastAsia="Times New Roman" w:hAnsi="Century Gothic" w:cs="Arial"/>
          <w:lang w:val="en-GB"/>
        </w:rPr>
      </w:pPr>
      <w:r w:rsidRPr="00C01184">
        <w:rPr>
          <w:rFonts w:ascii="Century Gothic" w:eastAsia="Times New Roman" w:hAnsi="Century Gothic" w:cs="Arial"/>
          <w:lang w:val="en-GB"/>
        </w:rPr>
        <w:t>are automatically transferred</w:t>
      </w:r>
    </w:p>
    <w:p w14:paraId="7D323A36" w14:textId="77777777" w:rsidR="004351C1" w:rsidRPr="00C01184" w:rsidRDefault="004351C1" w:rsidP="00C01184">
      <w:pPr>
        <w:rPr>
          <w:rFonts w:ascii="Century Gothic" w:eastAsia="Times New Roman" w:hAnsi="Century Gothic" w:cs="Arial"/>
          <w:lang w:val="en-GB"/>
        </w:rPr>
      </w:pPr>
      <w:r w:rsidRPr="00C01184">
        <w:rPr>
          <w:rFonts w:ascii="Century Gothic" w:eastAsia="Times New Roman" w:hAnsi="Century Gothic" w:cs="Arial"/>
          <w:lang w:val="en-GB"/>
        </w:rPr>
        <w:t>to SAP.</w:t>
      </w:r>
    </w:p>
    <w:p w14:paraId="53CFB14E" w14:textId="2AB82D5F" w:rsidR="000D0A9C" w:rsidRPr="00250067" w:rsidRDefault="000D0A9C" w:rsidP="000D0A9C">
      <w:pPr>
        <w:spacing w:after="0" w:line="240" w:lineRule="auto"/>
        <w:jc w:val="both"/>
        <w:rPr>
          <w:rFonts w:ascii="Century Gothic" w:eastAsia="Times New Roman" w:hAnsi="Century Gothic" w:cs="Arial"/>
          <w:lang w:val="en-GB"/>
        </w:rPr>
      </w:pPr>
      <w:r w:rsidRPr="00250067">
        <w:rPr>
          <w:rFonts w:ascii="Century Gothic" w:eastAsia="Times New Roman" w:hAnsi="Century Gothic" w:cs="Arial"/>
          <w:lang w:val="en-GB"/>
        </w:rPr>
        <w:t xml:space="preserve">Reporting capability - Push notification/ workflows and escalations </w:t>
      </w:r>
    </w:p>
    <w:p w14:paraId="0AF01571" w14:textId="77777777" w:rsidR="00857C83" w:rsidRDefault="00857C83" w:rsidP="008A6C9C">
      <w:pPr>
        <w:jc w:val="both"/>
        <w:rPr>
          <w:rFonts w:ascii="Century Gothic" w:hAnsi="Century Gothic"/>
        </w:rPr>
      </w:pPr>
    </w:p>
    <w:p w14:paraId="37735237" w14:textId="77777777" w:rsidR="007B2803" w:rsidRPr="007B2803" w:rsidRDefault="007B2803" w:rsidP="008A6C9C">
      <w:pPr>
        <w:jc w:val="both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 xml:space="preserve">5. </w:t>
      </w:r>
      <w:r w:rsidRPr="007B2803">
        <w:rPr>
          <w:rFonts w:ascii="Century Gothic" w:hAnsi="Century Gothic"/>
          <w:b/>
          <w:u w:val="single"/>
        </w:rPr>
        <w:t>INTENDED DURATION OF THE CONTRACT</w:t>
      </w:r>
    </w:p>
    <w:p w14:paraId="17FDE30B" w14:textId="1FEBF74D" w:rsidR="00584DF8" w:rsidRDefault="00630C23" w:rsidP="008A6C9C">
      <w:pPr>
        <w:jc w:val="both"/>
        <w:rPr>
          <w:rFonts w:ascii="Century Gothic" w:hAnsi="Century Gothic"/>
        </w:rPr>
      </w:pPr>
      <w:r w:rsidRPr="00630C23">
        <w:rPr>
          <w:rFonts w:ascii="Century Gothic" w:hAnsi="Century Gothic"/>
        </w:rPr>
        <w:t xml:space="preserve">SANBS Intends to </w:t>
      </w:r>
      <w:r w:rsidR="00584DF8">
        <w:rPr>
          <w:rFonts w:ascii="Century Gothic" w:hAnsi="Century Gothic"/>
        </w:rPr>
        <w:t xml:space="preserve">complete </w:t>
      </w:r>
      <w:r w:rsidRPr="00630C23">
        <w:rPr>
          <w:rFonts w:ascii="Century Gothic" w:hAnsi="Century Gothic"/>
        </w:rPr>
        <w:t xml:space="preserve">the above initiative over a </w:t>
      </w:r>
      <w:r w:rsidR="006F765E">
        <w:rPr>
          <w:rFonts w:ascii="Century Gothic" w:hAnsi="Century Gothic"/>
        </w:rPr>
        <w:t>six (6)</w:t>
      </w:r>
      <w:r w:rsidRPr="00630C23">
        <w:rPr>
          <w:rFonts w:ascii="Century Gothic" w:hAnsi="Century Gothic"/>
        </w:rPr>
        <w:t xml:space="preserve"> month</w:t>
      </w:r>
      <w:r w:rsidR="007D0992">
        <w:rPr>
          <w:rFonts w:ascii="Century Gothic" w:hAnsi="Century Gothic"/>
        </w:rPr>
        <w:t>s</w:t>
      </w:r>
      <w:r w:rsidRPr="00630C23">
        <w:rPr>
          <w:rFonts w:ascii="Century Gothic" w:hAnsi="Century Gothic"/>
        </w:rPr>
        <w:t xml:space="preserve"> period</w:t>
      </w:r>
      <w:r w:rsidR="00584DF8">
        <w:rPr>
          <w:rFonts w:ascii="Century Gothic" w:hAnsi="Century Gothic"/>
        </w:rPr>
        <w:t>.</w:t>
      </w:r>
    </w:p>
    <w:p w14:paraId="6AD14F70" w14:textId="35E00CB4" w:rsidR="0093061B" w:rsidRDefault="00584DF8" w:rsidP="008A6C9C">
      <w:pPr>
        <w:jc w:val="both"/>
        <w:rPr>
          <w:rFonts w:ascii="Century Gothic" w:hAnsi="Century Gothic"/>
        </w:rPr>
      </w:pPr>
      <w:r w:rsidRPr="00584DF8">
        <w:rPr>
          <w:rFonts w:ascii="Century Gothic" w:hAnsi="Century Gothic"/>
        </w:rPr>
        <w:t>Additionally, SANBS would prefer the supplier to provide support services for three</w:t>
      </w:r>
      <w:r w:rsidR="006F765E">
        <w:rPr>
          <w:rFonts w:ascii="Century Gothic" w:hAnsi="Century Gothic"/>
        </w:rPr>
        <w:t xml:space="preserve"> (3)</w:t>
      </w:r>
      <w:r w:rsidRPr="00584DF8">
        <w:rPr>
          <w:rFonts w:ascii="Century Gothic" w:hAnsi="Century Gothic"/>
        </w:rPr>
        <w:t xml:space="preserve"> years following deployment.</w:t>
      </w:r>
    </w:p>
    <w:p w14:paraId="7AE16CFA" w14:textId="77777777" w:rsidR="00A66F5A" w:rsidRDefault="007B2803" w:rsidP="008A6C9C">
      <w:pPr>
        <w:jc w:val="both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6</w:t>
      </w:r>
      <w:r w:rsidR="00A66F5A">
        <w:rPr>
          <w:rFonts w:ascii="Century Gothic" w:hAnsi="Century Gothic"/>
          <w:b/>
          <w:u w:val="single"/>
        </w:rPr>
        <w:t xml:space="preserve">. </w:t>
      </w:r>
      <w:r w:rsidR="00A66F5A" w:rsidRPr="00A66F5A">
        <w:rPr>
          <w:rFonts w:ascii="Century Gothic" w:hAnsi="Century Gothic"/>
          <w:b/>
          <w:u w:val="single"/>
        </w:rPr>
        <w:t>EVALUATION METHODOLOGY</w:t>
      </w:r>
    </w:p>
    <w:p w14:paraId="351EA53D" w14:textId="77777777" w:rsidR="00A17909" w:rsidRDefault="00A17909" w:rsidP="008A6C9C">
      <w:pPr>
        <w:jc w:val="both"/>
        <w:rPr>
          <w:rFonts w:ascii="Century Gothic" w:hAnsi="Century Gothic"/>
        </w:rPr>
      </w:pPr>
      <w:r w:rsidRPr="003A3D33">
        <w:rPr>
          <w:rFonts w:ascii="Century Gothic" w:hAnsi="Century Gothic"/>
        </w:rPr>
        <w:t xml:space="preserve">The information requested from </w:t>
      </w:r>
      <w:r w:rsidR="00543634">
        <w:rPr>
          <w:rFonts w:ascii="Century Gothic" w:hAnsi="Century Gothic"/>
        </w:rPr>
        <w:t xml:space="preserve">the </w:t>
      </w:r>
      <w:r w:rsidRPr="003A3D33">
        <w:rPr>
          <w:rFonts w:ascii="Century Gothic" w:hAnsi="Century Gothic"/>
        </w:rPr>
        <w:t>bidders in this proposal has been identified by the SANBS as necessary</w:t>
      </w:r>
      <w:r w:rsidR="003A3D33">
        <w:rPr>
          <w:rFonts w:ascii="Century Gothic" w:hAnsi="Century Gothic"/>
        </w:rPr>
        <w:t xml:space="preserve"> </w:t>
      </w:r>
      <w:r w:rsidRPr="003A3D33">
        <w:rPr>
          <w:rFonts w:ascii="Century Gothic" w:hAnsi="Century Gothic"/>
        </w:rPr>
        <w:t xml:space="preserve">in order for </w:t>
      </w:r>
      <w:r w:rsidR="007949CA">
        <w:rPr>
          <w:rFonts w:ascii="Century Gothic" w:hAnsi="Century Gothic"/>
        </w:rPr>
        <w:t xml:space="preserve">the </w:t>
      </w:r>
      <w:r w:rsidR="00126075">
        <w:rPr>
          <w:rFonts w:ascii="Century Gothic" w:hAnsi="Century Gothic"/>
        </w:rPr>
        <w:t>organization</w:t>
      </w:r>
      <w:r w:rsidRPr="003A3D33">
        <w:rPr>
          <w:rFonts w:ascii="Century Gothic" w:hAnsi="Century Gothic"/>
        </w:rPr>
        <w:t xml:space="preserve"> to be able to evaluate the commitment, capability, suitability and capacity of the bidders</w:t>
      </w:r>
      <w:r w:rsidR="00346482">
        <w:rPr>
          <w:rFonts w:ascii="Century Gothic" w:hAnsi="Century Gothic"/>
        </w:rPr>
        <w:t>.</w:t>
      </w:r>
      <w:r w:rsidR="007949CA">
        <w:rPr>
          <w:rFonts w:ascii="Century Gothic" w:hAnsi="Century Gothic"/>
        </w:rPr>
        <w:t xml:space="preserve"> SANBS will </w:t>
      </w:r>
      <w:r w:rsidR="00126075">
        <w:rPr>
          <w:rFonts w:ascii="Century Gothic" w:hAnsi="Century Gothic"/>
        </w:rPr>
        <w:t>utilize</w:t>
      </w:r>
      <w:r w:rsidR="007949CA">
        <w:rPr>
          <w:rFonts w:ascii="Century Gothic" w:hAnsi="Century Gothic"/>
        </w:rPr>
        <w:t xml:space="preserve"> the below evaluation </w:t>
      </w:r>
      <w:r w:rsidR="00177EAF">
        <w:rPr>
          <w:rFonts w:ascii="Century Gothic" w:hAnsi="Century Gothic"/>
        </w:rPr>
        <w:t>methodology</w:t>
      </w:r>
      <w:r w:rsidR="007949CA">
        <w:rPr>
          <w:rFonts w:ascii="Century Gothic" w:hAnsi="Century Gothic"/>
        </w:rPr>
        <w:t xml:space="preserve"> to select the preferred bidder.</w:t>
      </w:r>
    </w:p>
    <w:p w14:paraId="73B5D6B8" w14:textId="77777777" w:rsidR="007D0992" w:rsidRDefault="007949CA" w:rsidP="00E61837">
      <w:pPr>
        <w:jc w:val="both"/>
        <w:rPr>
          <w:rFonts w:ascii="Century Gothic" w:hAnsi="Century Gothic"/>
        </w:rPr>
      </w:pPr>
      <w:r w:rsidRPr="00177EAF">
        <w:rPr>
          <w:rFonts w:ascii="Century Gothic" w:hAnsi="Century Gothic"/>
        </w:rPr>
        <w:t xml:space="preserve">SANBS will embark on a </w:t>
      </w:r>
      <w:r w:rsidR="007D0992">
        <w:rPr>
          <w:rFonts w:ascii="Century Gothic" w:hAnsi="Century Gothic"/>
        </w:rPr>
        <w:t xml:space="preserve">Combined Evaluation methodology which </w:t>
      </w:r>
      <w:r w:rsidR="007D0992" w:rsidRPr="00177EAF">
        <w:rPr>
          <w:rFonts w:ascii="Century Gothic" w:hAnsi="Century Gothic"/>
        </w:rPr>
        <w:t xml:space="preserve">will comprise of </w:t>
      </w:r>
      <w:r w:rsidR="007D0992">
        <w:rPr>
          <w:rFonts w:ascii="Century Gothic" w:hAnsi="Century Gothic"/>
        </w:rPr>
        <w:t>the following criteria,</w:t>
      </w:r>
    </w:p>
    <w:tbl>
      <w:tblPr>
        <w:tblW w:w="9346" w:type="dxa"/>
        <w:tblLook w:val="04A0" w:firstRow="1" w:lastRow="0" w:firstColumn="1" w:lastColumn="0" w:noHBand="0" w:noVBand="1"/>
      </w:tblPr>
      <w:tblGrid>
        <w:gridCol w:w="557"/>
        <w:gridCol w:w="7230"/>
        <w:gridCol w:w="1559"/>
      </w:tblGrid>
      <w:tr w:rsidR="007D0992" w:rsidRPr="007D0992" w14:paraId="2401ADED" w14:textId="77777777" w:rsidTr="00126075">
        <w:trPr>
          <w:trHeight w:val="57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1FB4E93" w14:textId="77777777" w:rsidR="007D0992" w:rsidRPr="007D0992" w:rsidRDefault="007D0992" w:rsidP="007D099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lang w:val="en-ZA" w:eastAsia="en-ZA"/>
              </w:rPr>
            </w:pPr>
            <w:r w:rsidRPr="007D0992">
              <w:rPr>
                <w:rFonts w:ascii="Century Gothic" w:eastAsia="Times New Roman" w:hAnsi="Century Gothic" w:cs="Calibri"/>
                <w:b/>
                <w:bCs/>
                <w:lang w:val="en-ZA" w:eastAsia="en-ZA"/>
              </w:rPr>
              <w:t> </w:t>
            </w:r>
          </w:p>
        </w:tc>
        <w:tc>
          <w:tcPr>
            <w:tcW w:w="72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1022F73" w14:textId="77777777" w:rsidR="007D0992" w:rsidRPr="007D0992" w:rsidRDefault="007D0992" w:rsidP="007D099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lang w:val="en-ZA" w:eastAsia="en-ZA"/>
              </w:rPr>
            </w:pPr>
            <w:r w:rsidRPr="007D0992">
              <w:rPr>
                <w:rFonts w:ascii="Century Gothic" w:eastAsia="Times New Roman" w:hAnsi="Century Gothic" w:cs="Calibri"/>
                <w:b/>
                <w:bCs/>
                <w:lang w:val="en-ZA" w:eastAsia="en-ZA"/>
              </w:rPr>
              <w:t xml:space="preserve"> Evaluation Criteria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BE324A6" w14:textId="77777777" w:rsidR="007D0992" w:rsidRPr="007D0992" w:rsidRDefault="007D0992" w:rsidP="007D099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lang w:val="en-ZA" w:eastAsia="en-ZA"/>
              </w:rPr>
            </w:pPr>
            <w:r w:rsidRPr="007D0992">
              <w:rPr>
                <w:rFonts w:ascii="Century Gothic" w:eastAsia="Times New Roman" w:hAnsi="Century Gothic" w:cs="Calibri"/>
                <w:b/>
                <w:bCs/>
                <w:lang w:val="en-ZA" w:eastAsia="en-ZA"/>
              </w:rPr>
              <w:t xml:space="preserve"> Total Score  </w:t>
            </w:r>
          </w:p>
        </w:tc>
      </w:tr>
      <w:tr w:rsidR="007D0992" w:rsidRPr="007D0992" w14:paraId="6CB79D1B" w14:textId="77777777" w:rsidTr="00126075">
        <w:trPr>
          <w:trHeight w:val="29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A2AB9" w14:textId="77777777" w:rsidR="007D0992" w:rsidRPr="007D0992" w:rsidRDefault="007D0992" w:rsidP="007D0992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lang w:val="en-ZA" w:eastAsia="en-ZA"/>
              </w:rPr>
            </w:pPr>
            <w:r w:rsidRPr="007D0992">
              <w:rPr>
                <w:rFonts w:ascii="Century Gothic" w:eastAsia="Times New Roman" w:hAnsi="Century Gothic" w:cs="Calibri"/>
                <w:color w:val="000000"/>
                <w:lang w:val="en-ZA" w:eastAsia="en-ZA"/>
              </w:rPr>
              <w:t>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5DBF1" w14:textId="77777777" w:rsidR="007D0992" w:rsidRPr="007D0992" w:rsidRDefault="007D0992" w:rsidP="007D099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val="en-ZA" w:eastAsia="en-ZA"/>
              </w:rPr>
            </w:pPr>
            <w:r w:rsidRPr="007D0992">
              <w:rPr>
                <w:rFonts w:ascii="Century Gothic" w:eastAsia="Times New Roman" w:hAnsi="Century Gothic" w:cs="Calibri"/>
                <w:color w:val="000000"/>
                <w:lang w:val="en-ZA" w:eastAsia="en-ZA"/>
              </w:rPr>
              <w:t xml:space="preserve">Desktop Evaluation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37336" w14:textId="1C670FAE" w:rsidR="007D0992" w:rsidRPr="007D0992" w:rsidRDefault="00250067" w:rsidP="006F765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val="en-ZA" w:eastAsia="en-ZA"/>
              </w:rPr>
            </w:pPr>
            <w:r>
              <w:rPr>
                <w:rFonts w:ascii="Century Gothic" w:eastAsia="Times New Roman" w:hAnsi="Century Gothic" w:cs="Calibri"/>
                <w:color w:val="000000"/>
                <w:lang w:val="en-ZA" w:eastAsia="en-ZA"/>
              </w:rPr>
              <w:t>3</w:t>
            </w:r>
            <w:r w:rsidR="006F765E">
              <w:rPr>
                <w:rFonts w:ascii="Century Gothic" w:eastAsia="Times New Roman" w:hAnsi="Century Gothic" w:cs="Calibri"/>
                <w:color w:val="000000"/>
                <w:lang w:val="en-ZA" w:eastAsia="en-ZA"/>
              </w:rPr>
              <w:t>3</w:t>
            </w:r>
          </w:p>
        </w:tc>
      </w:tr>
      <w:tr w:rsidR="007D0992" w:rsidRPr="007D0992" w14:paraId="099C516E" w14:textId="77777777" w:rsidTr="00126075">
        <w:trPr>
          <w:trHeight w:val="29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30161" w14:textId="77777777" w:rsidR="007D0992" w:rsidRPr="007D0992" w:rsidRDefault="007D0992" w:rsidP="007D0992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lang w:val="en-ZA" w:eastAsia="en-ZA"/>
              </w:rPr>
            </w:pPr>
            <w:r w:rsidRPr="007D0992">
              <w:rPr>
                <w:rFonts w:ascii="Century Gothic" w:eastAsia="Times New Roman" w:hAnsi="Century Gothic" w:cs="Calibri"/>
                <w:color w:val="000000"/>
                <w:lang w:val="en-ZA" w:eastAsia="en-ZA"/>
              </w:rPr>
              <w:t>2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8C7B9" w14:textId="77777777" w:rsidR="007D0992" w:rsidRPr="007D0992" w:rsidRDefault="007D0992" w:rsidP="007D099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val="en-ZA" w:eastAsia="en-ZA"/>
              </w:rPr>
            </w:pPr>
            <w:r w:rsidRPr="007D0992">
              <w:rPr>
                <w:rFonts w:ascii="Century Gothic" w:eastAsia="Times New Roman" w:hAnsi="Century Gothic" w:cs="Calibri"/>
                <w:color w:val="000000"/>
                <w:lang w:val="en-ZA" w:eastAsia="en-ZA"/>
              </w:rPr>
              <w:t xml:space="preserve">PoC Evaluation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2C3BF" w14:textId="513F5CD6" w:rsidR="007D0992" w:rsidRPr="007D0992" w:rsidRDefault="00250067" w:rsidP="006F765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val="en-ZA" w:eastAsia="en-ZA"/>
              </w:rPr>
            </w:pPr>
            <w:r>
              <w:rPr>
                <w:rFonts w:ascii="Century Gothic" w:eastAsia="Times New Roman" w:hAnsi="Century Gothic" w:cs="Calibri"/>
                <w:color w:val="000000"/>
                <w:lang w:val="en-ZA" w:eastAsia="en-ZA"/>
              </w:rPr>
              <w:t>3</w:t>
            </w:r>
            <w:r w:rsidR="006F765E">
              <w:rPr>
                <w:rFonts w:ascii="Century Gothic" w:eastAsia="Times New Roman" w:hAnsi="Century Gothic" w:cs="Calibri"/>
                <w:color w:val="000000"/>
                <w:lang w:val="en-ZA" w:eastAsia="en-ZA"/>
              </w:rPr>
              <w:t>3</w:t>
            </w:r>
          </w:p>
        </w:tc>
      </w:tr>
      <w:tr w:rsidR="007D0992" w:rsidRPr="007D0992" w14:paraId="500AC834" w14:textId="77777777" w:rsidTr="00126075">
        <w:trPr>
          <w:trHeight w:val="29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CA7AD" w14:textId="77777777" w:rsidR="007D0992" w:rsidRPr="007D0992" w:rsidRDefault="007D0992" w:rsidP="007D0992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lang w:val="en-ZA" w:eastAsia="en-ZA"/>
              </w:rPr>
            </w:pPr>
            <w:r w:rsidRPr="007D0992">
              <w:rPr>
                <w:rFonts w:ascii="Century Gothic" w:eastAsia="Times New Roman" w:hAnsi="Century Gothic" w:cs="Calibri"/>
                <w:color w:val="000000"/>
                <w:lang w:val="en-ZA" w:eastAsia="en-ZA"/>
              </w:rPr>
              <w:t>3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972F6" w14:textId="77777777" w:rsidR="007D0992" w:rsidRPr="007D0992" w:rsidRDefault="007D0992" w:rsidP="007D099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val="en-ZA" w:eastAsia="en-ZA"/>
              </w:rPr>
            </w:pPr>
            <w:r w:rsidRPr="007D0992">
              <w:rPr>
                <w:rFonts w:ascii="Century Gothic" w:eastAsia="Times New Roman" w:hAnsi="Century Gothic" w:cs="Calibri"/>
                <w:color w:val="000000"/>
                <w:lang w:val="en-ZA" w:eastAsia="en-ZA"/>
              </w:rPr>
              <w:t xml:space="preserve">Price Evaluation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C1C68" w14:textId="5C1207B9" w:rsidR="007D0992" w:rsidRPr="007D0992" w:rsidRDefault="006F765E" w:rsidP="006F765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val="en-ZA" w:eastAsia="en-ZA"/>
              </w:rPr>
            </w:pPr>
            <w:r>
              <w:rPr>
                <w:rFonts w:ascii="Century Gothic" w:eastAsia="Times New Roman" w:hAnsi="Century Gothic" w:cs="Calibri"/>
                <w:color w:val="000000"/>
                <w:lang w:val="en-ZA" w:eastAsia="en-ZA"/>
              </w:rPr>
              <w:t>23</w:t>
            </w:r>
          </w:p>
        </w:tc>
      </w:tr>
      <w:tr w:rsidR="007D0992" w:rsidRPr="007D0992" w14:paraId="57678577" w14:textId="77777777" w:rsidTr="00126075">
        <w:trPr>
          <w:trHeight w:val="29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F47A2" w14:textId="77777777" w:rsidR="007D0992" w:rsidRPr="007D0992" w:rsidRDefault="007D0992" w:rsidP="007D0992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lang w:val="en-ZA" w:eastAsia="en-ZA"/>
              </w:rPr>
            </w:pPr>
            <w:r w:rsidRPr="007D0992">
              <w:rPr>
                <w:rFonts w:ascii="Century Gothic" w:eastAsia="Times New Roman" w:hAnsi="Century Gothic" w:cs="Calibri"/>
                <w:color w:val="000000"/>
                <w:lang w:val="en-ZA" w:eastAsia="en-ZA"/>
              </w:rPr>
              <w:t>4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BFC67" w14:textId="77777777" w:rsidR="007D0992" w:rsidRPr="007D0992" w:rsidRDefault="007D0992" w:rsidP="007D0992">
            <w:pPr>
              <w:spacing w:after="0" w:line="240" w:lineRule="auto"/>
              <w:rPr>
                <w:rFonts w:ascii="Century Gothic" w:eastAsia="Times New Roman" w:hAnsi="Century Gothic" w:cs="Calibri"/>
                <w:lang w:val="en-ZA" w:eastAsia="en-ZA"/>
              </w:rPr>
            </w:pPr>
            <w:r w:rsidRPr="007D0992">
              <w:rPr>
                <w:rFonts w:ascii="Century Gothic" w:eastAsia="Times New Roman" w:hAnsi="Century Gothic" w:cs="Calibri"/>
                <w:lang w:val="en-ZA" w:eastAsia="en-ZA"/>
              </w:rPr>
              <w:t xml:space="preserve">BEE Evaluation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EBA21" w14:textId="536AFD2C" w:rsidR="007D0992" w:rsidRPr="007D0992" w:rsidRDefault="006F765E" w:rsidP="006F765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val="en-ZA" w:eastAsia="en-ZA"/>
              </w:rPr>
            </w:pPr>
            <w:r>
              <w:rPr>
                <w:rFonts w:ascii="Century Gothic" w:eastAsia="Times New Roman" w:hAnsi="Century Gothic" w:cs="Calibri"/>
                <w:lang w:val="en-ZA" w:eastAsia="en-ZA"/>
              </w:rPr>
              <w:t>11</w:t>
            </w:r>
          </w:p>
        </w:tc>
      </w:tr>
      <w:tr w:rsidR="007D0992" w:rsidRPr="007D0992" w14:paraId="49553EF9" w14:textId="77777777" w:rsidTr="00126075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7FB46" w14:textId="77777777" w:rsidR="007D0992" w:rsidRPr="007D0992" w:rsidRDefault="007D0992" w:rsidP="007D099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val="en-ZA" w:eastAsia="en-ZA"/>
              </w:rPr>
            </w:pPr>
            <w:r w:rsidRPr="007D0992">
              <w:rPr>
                <w:rFonts w:ascii="Century Gothic" w:eastAsia="Times New Roman" w:hAnsi="Century Gothic" w:cs="Calibri"/>
                <w:color w:val="000000"/>
                <w:lang w:val="en-ZA" w:eastAsia="en-ZA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F8C7D" w14:textId="77777777" w:rsidR="007D0992" w:rsidRPr="007D0992" w:rsidRDefault="007D0992" w:rsidP="007D0992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val="en-ZA" w:eastAsia="en-ZA"/>
              </w:rPr>
            </w:pPr>
            <w:r w:rsidRPr="007D0992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val="en-ZA" w:eastAsia="en-ZA"/>
              </w:rPr>
              <w:t>Cumulative Score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D6C01" w14:textId="335381D1" w:rsidR="007D0992" w:rsidRPr="007D0992" w:rsidRDefault="006F765E" w:rsidP="007D099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lang w:val="en-ZA" w:eastAsia="en-ZA"/>
              </w:rPr>
            </w:pPr>
            <w:r>
              <w:rPr>
                <w:rFonts w:ascii="Century Gothic" w:eastAsia="Times New Roman" w:hAnsi="Century Gothic" w:cs="Calibri"/>
                <w:b/>
                <w:bCs/>
                <w:lang w:val="en-ZA" w:eastAsia="en-ZA"/>
              </w:rPr>
              <w:t>1</w:t>
            </w:r>
            <w:r w:rsidR="007D0992" w:rsidRPr="007D0992">
              <w:rPr>
                <w:rFonts w:ascii="Century Gothic" w:eastAsia="Times New Roman" w:hAnsi="Century Gothic" w:cs="Calibri"/>
                <w:b/>
                <w:bCs/>
                <w:lang w:val="en-ZA" w:eastAsia="en-ZA"/>
              </w:rPr>
              <w:t>00</w:t>
            </w:r>
          </w:p>
        </w:tc>
      </w:tr>
    </w:tbl>
    <w:p w14:paraId="665DC3C7" w14:textId="77777777" w:rsidR="00126075" w:rsidRDefault="00126075" w:rsidP="00E61837">
      <w:pPr>
        <w:jc w:val="both"/>
        <w:rPr>
          <w:rFonts w:ascii="Century Gothic" w:hAnsi="Century Gothic"/>
        </w:rPr>
      </w:pPr>
    </w:p>
    <w:p w14:paraId="362C83A8" w14:textId="77777777" w:rsidR="00E61837" w:rsidRDefault="007647E0" w:rsidP="00E61837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Refer to TOR Annexure B – Technical Evaluation </w:t>
      </w:r>
      <w:r w:rsidR="00080C03">
        <w:rPr>
          <w:rFonts w:ascii="Century Gothic" w:hAnsi="Century Gothic"/>
        </w:rPr>
        <w:t>sheet</w:t>
      </w:r>
      <w:r>
        <w:rPr>
          <w:rFonts w:ascii="Century Gothic" w:hAnsi="Century Gothic"/>
        </w:rPr>
        <w:t xml:space="preserve">. </w:t>
      </w:r>
    </w:p>
    <w:p w14:paraId="64C3A01E" w14:textId="77777777" w:rsidR="00F75FCD" w:rsidRDefault="00177EAF" w:rsidP="007647E0">
      <w:pPr>
        <w:jc w:val="both"/>
        <w:rPr>
          <w:rFonts w:ascii="Century Gothic" w:hAnsi="Century Gothic"/>
          <w:b/>
          <w:i/>
        </w:rPr>
      </w:pPr>
      <w:r w:rsidRPr="00177EAF">
        <w:rPr>
          <w:rFonts w:ascii="Century Gothic" w:hAnsi="Century Gothic"/>
        </w:rPr>
        <w:t xml:space="preserve"> </w:t>
      </w:r>
    </w:p>
    <w:p w14:paraId="3FE281CE" w14:textId="77777777" w:rsidR="002A3E87" w:rsidRPr="00FA36CD" w:rsidRDefault="002A3E87" w:rsidP="005935DC">
      <w:pPr>
        <w:jc w:val="both"/>
        <w:rPr>
          <w:rFonts w:ascii="Century Gothic" w:hAnsi="Century Gothic"/>
          <w:b/>
          <w:i/>
        </w:rPr>
      </w:pPr>
    </w:p>
    <w:sectPr w:rsidR="002A3E87" w:rsidRPr="00FA36CD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6A7711" w14:textId="77777777" w:rsidR="007C631B" w:rsidRDefault="007C631B" w:rsidP="007B2803">
      <w:pPr>
        <w:spacing w:after="0" w:line="240" w:lineRule="auto"/>
      </w:pPr>
      <w:r>
        <w:separator/>
      </w:r>
    </w:p>
  </w:endnote>
  <w:endnote w:type="continuationSeparator" w:id="0">
    <w:p w14:paraId="3FB1EE55" w14:textId="77777777" w:rsidR="007C631B" w:rsidRDefault="007C631B" w:rsidP="007B2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Goth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62598E" w14:textId="77777777" w:rsidR="007C631B" w:rsidRDefault="007C631B" w:rsidP="007B2803">
      <w:pPr>
        <w:spacing w:after="0" w:line="240" w:lineRule="auto"/>
      </w:pPr>
      <w:r>
        <w:separator/>
      </w:r>
    </w:p>
  </w:footnote>
  <w:footnote w:type="continuationSeparator" w:id="0">
    <w:p w14:paraId="4EF3701E" w14:textId="77777777" w:rsidR="007C631B" w:rsidRDefault="007C631B" w:rsidP="007B28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FEA05" w14:textId="77777777" w:rsidR="007D0992" w:rsidRDefault="007D0992">
    <w:pPr>
      <w:pStyle w:val="Header"/>
    </w:pPr>
  </w:p>
  <w:p w14:paraId="5401A429" w14:textId="77777777" w:rsidR="007D0992" w:rsidRDefault="007D09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E4FB3"/>
    <w:multiLevelType w:val="hybridMultilevel"/>
    <w:tmpl w:val="AEB269B2"/>
    <w:lvl w:ilvl="0" w:tplc="E5720D4E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5537F"/>
    <w:multiLevelType w:val="hybridMultilevel"/>
    <w:tmpl w:val="3DFA0828"/>
    <w:lvl w:ilvl="0" w:tplc="272E579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1213D"/>
    <w:multiLevelType w:val="hybridMultilevel"/>
    <w:tmpl w:val="48567A40"/>
    <w:lvl w:ilvl="0" w:tplc="E5720D4E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5074EE"/>
    <w:multiLevelType w:val="hybridMultilevel"/>
    <w:tmpl w:val="5A700AC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946D1"/>
    <w:multiLevelType w:val="multilevel"/>
    <w:tmpl w:val="16D07AF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0FB65FCF"/>
    <w:multiLevelType w:val="hybridMultilevel"/>
    <w:tmpl w:val="7682B752"/>
    <w:lvl w:ilvl="0" w:tplc="0DAE39B6">
      <w:start w:val="2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55110D"/>
    <w:multiLevelType w:val="hybridMultilevel"/>
    <w:tmpl w:val="9C505A1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A730B2"/>
    <w:multiLevelType w:val="hybridMultilevel"/>
    <w:tmpl w:val="D1A07A4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FB06F0"/>
    <w:multiLevelType w:val="hybridMultilevel"/>
    <w:tmpl w:val="9E1C36E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085637"/>
    <w:multiLevelType w:val="hybridMultilevel"/>
    <w:tmpl w:val="6B1ED4F4"/>
    <w:lvl w:ilvl="0" w:tplc="ECA4D6C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9E5E99"/>
    <w:multiLevelType w:val="hybridMultilevel"/>
    <w:tmpl w:val="C040D0BE"/>
    <w:lvl w:ilvl="0" w:tplc="E5720D4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A27C77"/>
    <w:multiLevelType w:val="hybridMultilevel"/>
    <w:tmpl w:val="7D4A1A4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890115"/>
    <w:multiLevelType w:val="multilevel"/>
    <w:tmpl w:val="9ACAA2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2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2F256931"/>
    <w:multiLevelType w:val="hybridMultilevel"/>
    <w:tmpl w:val="3DFA0828"/>
    <w:lvl w:ilvl="0" w:tplc="272E579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31747D"/>
    <w:multiLevelType w:val="hybridMultilevel"/>
    <w:tmpl w:val="D416CAC2"/>
    <w:lvl w:ilvl="0" w:tplc="1840AE5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C978CB"/>
    <w:multiLevelType w:val="hybridMultilevel"/>
    <w:tmpl w:val="46C2123E"/>
    <w:lvl w:ilvl="0" w:tplc="272E579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20699C"/>
    <w:multiLevelType w:val="hybridMultilevel"/>
    <w:tmpl w:val="BF8A9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FD3164"/>
    <w:multiLevelType w:val="hybridMultilevel"/>
    <w:tmpl w:val="F020AD48"/>
    <w:lvl w:ilvl="0" w:tplc="A15E221C">
      <w:start w:val="1"/>
      <w:numFmt w:val="lowerLetter"/>
      <w:lvlText w:val="(%1.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D9677E"/>
    <w:multiLevelType w:val="hybridMultilevel"/>
    <w:tmpl w:val="ACDE63BA"/>
    <w:lvl w:ilvl="0" w:tplc="F1B89EF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2C6DCC"/>
    <w:multiLevelType w:val="hybridMultilevel"/>
    <w:tmpl w:val="DE88B24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7E7C60"/>
    <w:multiLevelType w:val="hybridMultilevel"/>
    <w:tmpl w:val="91C0E68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DB796B"/>
    <w:multiLevelType w:val="hybridMultilevel"/>
    <w:tmpl w:val="96A2552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0F7B8B"/>
    <w:multiLevelType w:val="hybridMultilevel"/>
    <w:tmpl w:val="B1A20C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991211E"/>
    <w:multiLevelType w:val="hybridMultilevel"/>
    <w:tmpl w:val="E8A833A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7A1FF6"/>
    <w:multiLevelType w:val="hybridMultilevel"/>
    <w:tmpl w:val="CBAE8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2C1BD5"/>
    <w:multiLevelType w:val="hybridMultilevel"/>
    <w:tmpl w:val="DB62C81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5035AB"/>
    <w:multiLevelType w:val="hybridMultilevel"/>
    <w:tmpl w:val="28D865AE"/>
    <w:lvl w:ilvl="0" w:tplc="E5720D4E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DA6D2E"/>
    <w:multiLevelType w:val="hybridMultilevel"/>
    <w:tmpl w:val="83B2CB3A"/>
    <w:lvl w:ilvl="0" w:tplc="6A523F8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1F5ED3"/>
    <w:multiLevelType w:val="hybridMultilevel"/>
    <w:tmpl w:val="8CDA1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210ED7"/>
    <w:multiLevelType w:val="hybridMultilevel"/>
    <w:tmpl w:val="29D2D406"/>
    <w:lvl w:ilvl="0" w:tplc="C480FE22">
      <w:start w:val="5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EF1EFD"/>
    <w:multiLevelType w:val="hybridMultilevel"/>
    <w:tmpl w:val="0D0A76F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8"/>
  </w:num>
  <w:num w:numId="3">
    <w:abstractNumId w:val="24"/>
  </w:num>
  <w:num w:numId="4">
    <w:abstractNumId w:val="22"/>
  </w:num>
  <w:num w:numId="5">
    <w:abstractNumId w:val="16"/>
  </w:num>
  <w:num w:numId="6">
    <w:abstractNumId w:val="1"/>
  </w:num>
  <w:num w:numId="7">
    <w:abstractNumId w:val="13"/>
  </w:num>
  <w:num w:numId="8">
    <w:abstractNumId w:val="15"/>
  </w:num>
  <w:num w:numId="9">
    <w:abstractNumId w:val="25"/>
  </w:num>
  <w:num w:numId="10">
    <w:abstractNumId w:val="11"/>
  </w:num>
  <w:num w:numId="11">
    <w:abstractNumId w:val="9"/>
  </w:num>
  <w:num w:numId="12">
    <w:abstractNumId w:val="4"/>
  </w:num>
  <w:num w:numId="13">
    <w:abstractNumId w:val="17"/>
  </w:num>
  <w:num w:numId="14">
    <w:abstractNumId w:val="20"/>
  </w:num>
  <w:num w:numId="15">
    <w:abstractNumId w:val="19"/>
  </w:num>
  <w:num w:numId="16">
    <w:abstractNumId w:val="3"/>
  </w:num>
  <w:num w:numId="17">
    <w:abstractNumId w:val="2"/>
  </w:num>
  <w:num w:numId="18">
    <w:abstractNumId w:val="5"/>
  </w:num>
  <w:num w:numId="19">
    <w:abstractNumId w:val="14"/>
  </w:num>
  <w:num w:numId="20">
    <w:abstractNumId w:val="27"/>
  </w:num>
  <w:num w:numId="21">
    <w:abstractNumId w:val="18"/>
  </w:num>
  <w:num w:numId="22">
    <w:abstractNumId w:val="26"/>
  </w:num>
  <w:num w:numId="23">
    <w:abstractNumId w:val="0"/>
  </w:num>
  <w:num w:numId="24">
    <w:abstractNumId w:val="21"/>
  </w:num>
  <w:num w:numId="25">
    <w:abstractNumId w:val="30"/>
  </w:num>
  <w:num w:numId="26">
    <w:abstractNumId w:val="7"/>
  </w:num>
  <w:num w:numId="27">
    <w:abstractNumId w:val="12"/>
  </w:num>
  <w:num w:numId="28">
    <w:abstractNumId w:val="6"/>
  </w:num>
  <w:num w:numId="29">
    <w:abstractNumId w:val="8"/>
  </w:num>
  <w:num w:numId="30">
    <w:abstractNumId w:val="23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909"/>
    <w:rsid w:val="0001353F"/>
    <w:rsid w:val="0001715A"/>
    <w:rsid w:val="00053C8A"/>
    <w:rsid w:val="00063492"/>
    <w:rsid w:val="00080C03"/>
    <w:rsid w:val="00086AC8"/>
    <w:rsid w:val="000B2513"/>
    <w:rsid w:val="000C1644"/>
    <w:rsid w:val="000D0A9C"/>
    <w:rsid w:val="000D166E"/>
    <w:rsid w:val="000D1BEA"/>
    <w:rsid w:val="00110190"/>
    <w:rsid w:val="00111CFD"/>
    <w:rsid w:val="001136C8"/>
    <w:rsid w:val="00126075"/>
    <w:rsid w:val="00150EF1"/>
    <w:rsid w:val="001665E4"/>
    <w:rsid w:val="00177EAF"/>
    <w:rsid w:val="001946FE"/>
    <w:rsid w:val="001B1F0C"/>
    <w:rsid w:val="001B76D0"/>
    <w:rsid w:val="001C339D"/>
    <w:rsid w:val="001D2DAC"/>
    <w:rsid w:val="001D6E86"/>
    <w:rsid w:val="001E6C1D"/>
    <w:rsid w:val="001F51AF"/>
    <w:rsid w:val="00202027"/>
    <w:rsid w:val="00203362"/>
    <w:rsid w:val="002379B1"/>
    <w:rsid w:val="00250067"/>
    <w:rsid w:val="00255107"/>
    <w:rsid w:val="002556AA"/>
    <w:rsid w:val="002758E0"/>
    <w:rsid w:val="00296056"/>
    <w:rsid w:val="002A3E87"/>
    <w:rsid w:val="002C4A91"/>
    <w:rsid w:val="002D34EF"/>
    <w:rsid w:val="002E3DF7"/>
    <w:rsid w:val="002E51CB"/>
    <w:rsid w:val="002F44BA"/>
    <w:rsid w:val="00307C6F"/>
    <w:rsid w:val="00316E45"/>
    <w:rsid w:val="003408E6"/>
    <w:rsid w:val="00340D25"/>
    <w:rsid w:val="00343C35"/>
    <w:rsid w:val="00346482"/>
    <w:rsid w:val="003710A8"/>
    <w:rsid w:val="00374A9D"/>
    <w:rsid w:val="003854C2"/>
    <w:rsid w:val="003906CA"/>
    <w:rsid w:val="003944BF"/>
    <w:rsid w:val="003A3D33"/>
    <w:rsid w:val="003A61E7"/>
    <w:rsid w:val="003B4EA6"/>
    <w:rsid w:val="003F580C"/>
    <w:rsid w:val="0040375E"/>
    <w:rsid w:val="00407CD8"/>
    <w:rsid w:val="00421D93"/>
    <w:rsid w:val="0043085F"/>
    <w:rsid w:val="004351C1"/>
    <w:rsid w:val="00441D96"/>
    <w:rsid w:val="00451063"/>
    <w:rsid w:val="00451970"/>
    <w:rsid w:val="00452A22"/>
    <w:rsid w:val="004610C4"/>
    <w:rsid w:val="00470DBA"/>
    <w:rsid w:val="00477731"/>
    <w:rsid w:val="00490E5B"/>
    <w:rsid w:val="004A0AF9"/>
    <w:rsid w:val="004A0C1D"/>
    <w:rsid w:val="004A293B"/>
    <w:rsid w:val="004A2DCA"/>
    <w:rsid w:val="004B225D"/>
    <w:rsid w:val="004E1BC5"/>
    <w:rsid w:val="004E2A69"/>
    <w:rsid w:val="00515275"/>
    <w:rsid w:val="005301BF"/>
    <w:rsid w:val="005349C9"/>
    <w:rsid w:val="0054361F"/>
    <w:rsid w:val="00543634"/>
    <w:rsid w:val="00553916"/>
    <w:rsid w:val="00566F5E"/>
    <w:rsid w:val="00572203"/>
    <w:rsid w:val="00572415"/>
    <w:rsid w:val="00584DF8"/>
    <w:rsid w:val="005935DC"/>
    <w:rsid w:val="005A3331"/>
    <w:rsid w:val="005A5A93"/>
    <w:rsid w:val="005A727E"/>
    <w:rsid w:val="005B03B9"/>
    <w:rsid w:val="005E2784"/>
    <w:rsid w:val="005E780E"/>
    <w:rsid w:val="0060198C"/>
    <w:rsid w:val="006039B7"/>
    <w:rsid w:val="00630C23"/>
    <w:rsid w:val="00633CD7"/>
    <w:rsid w:val="00635A3C"/>
    <w:rsid w:val="00676663"/>
    <w:rsid w:val="00694C4A"/>
    <w:rsid w:val="006A39C9"/>
    <w:rsid w:val="006B271A"/>
    <w:rsid w:val="006C7AEE"/>
    <w:rsid w:val="006F765E"/>
    <w:rsid w:val="006F79E8"/>
    <w:rsid w:val="007379FE"/>
    <w:rsid w:val="00747280"/>
    <w:rsid w:val="00761B29"/>
    <w:rsid w:val="00762A34"/>
    <w:rsid w:val="007647E0"/>
    <w:rsid w:val="007656DA"/>
    <w:rsid w:val="0076623E"/>
    <w:rsid w:val="007674B3"/>
    <w:rsid w:val="007716AF"/>
    <w:rsid w:val="00776E77"/>
    <w:rsid w:val="007949CA"/>
    <w:rsid w:val="007B2803"/>
    <w:rsid w:val="007B50F7"/>
    <w:rsid w:val="007C631B"/>
    <w:rsid w:val="007C7B34"/>
    <w:rsid w:val="007D0992"/>
    <w:rsid w:val="007E1C2C"/>
    <w:rsid w:val="007E2E8F"/>
    <w:rsid w:val="007E7915"/>
    <w:rsid w:val="00814519"/>
    <w:rsid w:val="0082123F"/>
    <w:rsid w:val="0082683E"/>
    <w:rsid w:val="00833730"/>
    <w:rsid w:val="00857C83"/>
    <w:rsid w:val="008714D2"/>
    <w:rsid w:val="008864CD"/>
    <w:rsid w:val="008911E8"/>
    <w:rsid w:val="008958B3"/>
    <w:rsid w:val="008A6C9C"/>
    <w:rsid w:val="008F1720"/>
    <w:rsid w:val="00916751"/>
    <w:rsid w:val="0093061B"/>
    <w:rsid w:val="00932E63"/>
    <w:rsid w:val="0095188C"/>
    <w:rsid w:val="00953625"/>
    <w:rsid w:val="00954226"/>
    <w:rsid w:val="00960B75"/>
    <w:rsid w:val="00967B29"/>
    <w:rsid w:val="00980032"/>
    <w:rsid w:val="009B44E7"/>
    <w:rsid w:val="009C3DDF"/>
    <w:rsid w:val="009F78B4"/>
    <w:rsid w:val="00A03B64"/>
    <w:rsid w:val="00A04893"/>
    <w:rsid w:val="00A148D8"/>
    <w:rsid w:val="00A151BC"/>
    <w:rsid w:val="00A17909"/>
    <w:rsid w:val="00A33403"/>
    <w:rsid w:val="00A5049C"/>
    <w:rsid w:val="00A53A65"/>
    <w:rsid w:val="00A60002"/>
    <w:rsid w:val="00A66F5A"/>
    <w:rsid w:val="00AA7AC0"/>
    <w:rsid w:val="00AB6476"/>
    <w:rsid w:val="00AD0633"/>
    <w:rsid w:val="00B072C2"/>
    <w:rsid w:val="00B14C78"/>
    <w:rsid w:val="00B35CD6"/>
    <w:rsid w:val="00B637CE"/>
    <w:rsid w:val="00B64E67"/>
    <w:rsid w:val="00B77EE0"/>
    <w:rsid w:val="00B87050"/>
    <w:rsid w:val="00B92168"/>
    <w:rsid w:val="00BA1434"/>
    <w:rsid w:val="00BC10E6"/>
    <w:rsid w:val="00BC45EE"/>
    <w:rsid w:val="00BC5350"/>
    <w:rsid w:val="00BD19CE"/>
    <w:rsid w:val="00BF1455"/>
    <w:rsid w:val="00C01184"/>
    <w:rsid w:val="00C066A8"/>
    <w:rsid w:val="00C11431"/>
    <w:rsid w:val="00C14086"/>
    <w:rsid w:val="00C1783B"/>
    <w:rsid w:val="00C17F66"/>
    <w:rsid w:val="00C42D96"/>
    <w:rsid w:val="00C47590"/>
    <w:rsid w:val="00C50FDC"/>
    <w:rsid w:val="00C90E00"/>
    <w:rsid w:val="00CA64ED"/>
    <w:rsid w:val="00CB3B38"/>
    <w:rsid w:val="00CD42D9"/>
    <w:rsid w:val="00CD5253"/>
    <w:rsid w:val="00CD7398"/>
    <w:rsid w:val="00CF27EB"/>
    <w:rsid w:val="00D11E95"/>
    <w:rsid w:val="00D20609"/>
    <w:rsid w:val="00D219E5"/>
    <w:rsid w:val="00D25DB1"/>
    <w:rsid w:val="00D378CA"/>
    <w:rsid w:val="00D40E04"/>
    <w:rsid w:val="00D479DE"/>
    <w:rsid w:val="00D57D5D"/>
    <w:rsid w:val="00D85BD7"/>
    <w:rsid w:val="00DA1C20"/>
    <w:rsid w:val="00DC2144"/>
    <w:rsid w:val="00DD3B40"/>
    <w:rsid w:val="00DE2387"/>
    <w:rsid w:val="00DE3349"/>
    <w:rsid w:val="00DE642B"/>
    <w:rsid w:val="00E11369"/>
    <w:rsid w:val="00E25749"/>
    <w:rsid w:val="00E33A18"/>
    <w:rsid w:val="00E57312"/>
    <w:rsid w:val="00E61837"/>
    <w:rsid w:val="00E62448"/>
    <w:rsid w:val="00E64B1C"/>
    <w:rsid w:val="00E749AD"/>
    <w:rsid w:val="00E831E4"/>
    <w:rsid w:val="00E83D12"/>
    <w:rsid w:val="00E84340"/>
    <w:rsid w:val="00E8650D"/>
    <w:rsid w:val="00E9063A"/>
    <w:rsid w:val="00E91099"/>
    <w:rsid w:val="00E9360C"/>
    <w:rsid w:val="00EB63E9"/>
    <w:rsid w:val="00EC3E49"/>
    <w:rsid w:val="00ED366A"/>
    <w:rsid w:val="00EE7586"/>
    <w:rsid w:val="00F12A50"/>
    <w:rsid w:val="00F21508"/>
    <w:rsid w:val="00F22642"/>
    <w:rsid w:val="00F37253"/>
    <w:rsid w:val="00F375D6"/>
    <w:rsid w:val="00F4078E"/>
    <w:rsid w:val="00F51B1D"/>
    <w:rsid w:val="00F57972"/>
    <w:rsid w:val="00F628FC"/>
    <w:rsid w:val="00F63274"/>
    <w:rsid w:val="00F71736"/>
    <w:rsid w:val="00F72634"/>
    <w:rsid w:val="00F750B4"/>
    <w:rsid w:val="00F75FCD"/>
    <w:rsid w:val="00FA36CD"/>
    <w:rsid w:val="00FC015D"/>
    <w:rsid w:val="00FC7C54"/>
    <w:rsid w:val="00FF0E87"/>
    <w:rsid w:val="00FF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63A9F57"/>
  <w15:chartTrackingRefBased/>
  <w15:docId w15:val="{12BB78F3-3246-48F8-81C7-2D147EAF4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1,PL_Bullet Level 1"/>
    <w:basedOn w:val="Normal"/>
    <w:link w:val="ListParagraphChar"/>
    <w:uiPriority w:val="34"/>
    <w:qFormat/>
    <w:rsid w:val="00E8434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A2D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2D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2D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2D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2D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D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DC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71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28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2803"/>
  </w:style>
  <w:style w:type="paragraph" w:styleId="Footer">
    <w:name w:val="footer"/>
    <w:basedOn w:val="Normal"/>
    <w:link w:val="FooterChar"/>
    <w:uiPriority w:val="99"/>
    <w:unhideWhenUsed/>
    <w:rsid w:val="007B28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2803"/>
  </w:style>
  <w:style w:type="character" w:customStyle="1" w:styleId="ListParagraphChar">
    <w:name w:val="List Paragraph Char"/>
    <w:aliases w:val="List Paragraph1 Char,PL_Bullet Level 1 Char"/>
    <w:basedOn w:val="DefaultParagraphFont"/>
    <w:link w:val="ListParagraph"/>
    <w:uiPriority w:val="34"/>
    <w:locked/>
    <w:rsid w:val="00C140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CAF3B1CE-56CE-41A5-B555-D8BA754C1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Siyabonga Dludlu</dc:creator>
  <cp:keywords/>
  <dc:description/>
  <cp:lastModifiedBy>Paballo Mokoena</cp:lastModifiedBy>
  <cp:revision>6</cp:revision>
  <dcterms:created xsi:type="dcterms:W3CDTF">2023-04-04T08:51:00Z</dcterms:created>
  <dcterms:modified xsi:type="dcterms:W3CDTF">2023-04-19T15:38:00Z</dcterms:modified>
</cp:coreProperties>
</file>